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C9" w:rsidRDefault="002F4EC9" w:rsidP="002F4EC9">
      <w:pPr>
        <w:pStyle w:val="a5"/>
        <w:rPr>
          <w:rFonts w:ascii="微软雅黑" w:eastAsia="微软雅黑" w:hAnsi="微软雅黑"/>
          <w:b w:val="0"/>
          <w:sz w:val="21"/>
        </w:rPr>
      </w:pPr>
      <w:bookmarkStart w:id="0" w:name="_Toc378003742"/>
      <w:bookmarkStart w:id="1" w:name="_Toc378085610"/>
      <w:bookmarkStart w:id="2" w:name="_Toc378087061"/>
      <w:bookmarkStart w:id="3" w:name="_Toc378145997"/>
      <w:r w:rsidRPr="001C5F42">
        <w:rPr>
          <w:rFonts w:ascii="微软雅黑" w:eastAsia="微软雅黑" w:hAnsi="微软雅黑" w:hint="eastAsia"/>
          <w:b w:val="0"/>
          <w:sz w:val="21"/>
        </w:rPr>
        <w:t>《金融专业知识》备考指导</w:t>
      </w:r>
      <w:bookmarkEnd w:id="0"/>
      <w:bookmarkEnd w:id="1"/>
      <w:bookmarkEnd w:id="2"/>
      <w:bookmarkEnd w:id="3"/>
    </w:p>
    <w:p w:rsidR="002F4EC9" w:rsidRPr="005F70EB" w:rsidRDefault="002F4EC9" w:rsidP="002F4EC9"/>
    <w:p w:rsidR="002F4EC9" w:rsidRPr="00520816" w:rsidRDefault="002F4EC9" w:rsidP="002F4EC9">
      <w:pPr>
        <w:spacing w:line="360" w:lineRule="auto"/>
        <w:jc w:val="center"/>
        <w:rPr>
          <w:rFonts w:ascii="微软雅黑" w:eastAsia="微软雅黑" w:hAnsi="微软雅黑" w:cs="宋体"/>
          <w:b/>
          <w:szCs w:val="21"/>
        </w:rPr>
      </w:pPr>
      <w:r w:rsidRPr="00520816">
        <w:rPr>
          <w:rFonts w:ascii="微软雅黑" w:eastAsia="微软雅黑" w:hAnsi="微软雅黑" w:cs="宋体" w:hint="eastAsia"/>
          <w:b/>
          <w:szCs w:val="21"/>
        </w:rPr>
        <w:t>金融学的复习</w:t>
      </w:r>
    </w:p>
    <w:p w:rsidR="002F4EC9" w:rsidRPr="00520816" w:rsidRDefault="002F4EC9" w:rsidP="002F4EC9">
      <w:pPr>
        <w:spacing w:line="360" w:lineRule="auto"/>
        <w:ind w:firstLineChars="200" w:firstLine="420"/>
        <w:rPr>
          <w:rFonts w:ascii="微软雅黑" w:eastAsia="微软雅黑" w:hAnsi="微软雅黑" w:cs="宋体"/>
          <w:szCs w:val="21"/>
        </w:rPr>
      </w:pPr>
      <w:r w:rsidRPr="00520816">
        <w:rPr>
          <w:rFonts w:ascii="微软雅黑" w:eastAsia="微软雅黑" w:hAnsi="微软雅黑" w:cs="宋体" w:hint="eastAsia"/>
          <w:szCs w:val="21"/>
        </w:rPr>
        <w:t>对于非金融学专业的学生来说，金融学知识的复试可能会让许多</w:t>
      </w:r>
      <w:proofErr w:type="gramStart"/>
      <w:r w:rsidRPr="00520816">
        <w:rPr>
          <w:rFonts w:ascii="微软雅黑" w:eastAsia="微软雅黑" w:hAnsi="微软雅黑" w:cs="宋体" w:hint="eastAsia"/>
          <w:szCs w:val="21"/>
        </w:rPr>
        <w:t>考生抓</w:t>
      </w:r>
      <w:proofErr w:type="gramEnd"/>
      <w:r w:rsidRPr="00520816">
        <w:rPr>
          <w:rFonts w:ascii="微软雅黑" w:eastAsia="微软雅黑" w:hAnsi="微软雅黑" w:cs="宋体" w:hint="eastAsia"/>
          <w:szCs w:val="21"/>
        </w:rPr>
        <w:t>狂，要背的东西太多，不知道该如何下手，不了解银行考察知识点的规律，复习起来无所适从。其实，通过对银行考试的试题分析，我们会发现金融学的题目无非就那么几个点：货币职能、信用、商业银行、金融市场业务等等，只有抓住复习重点，我们才能够有的放矢。</w:t>
      </w:r>
    </w:p>
    <w:p w:rsidR="002F4EC9" w:rsidRPr="00520816" w:rsidRDefault="002F4EC9" w:rsidP="002F4EC9">
      <w:pPr>
        <w:pStyle w:val="2"/>
        <w:numPr>
          <w:ilvl w:val="0"/>
          <w:numId w:val="1"/>
        </w:numPr>
        <w:ind w:left="0" w:firstLineChars="0"/>
        <w:jc w:val="center"/>
        <w:rPr>
          <w:rFonts w:ascii="微软雅黑" w:eastAsia="微软雅黑" w:hAnsi="微软雅黑"/>
          <w:szCs w:val="21"/>
        </w:rPr>
      </w:pPr>
      <w:r w:rsidRPr="00520816">
        <w:rPr>
          <w:rFonts w:ascii="微软雅黑" w:eastAsia="微软雅黑" w:hAnsi="微软雅黑" w:hint="eastAsia"/>
          <w:szCs w:val="21"/>
        </w:rPr>
        <w:t>货币与货币制度</w:t>
      </w:r>
    </w:p>
    <w:p w:rsidR="002F4EC9" w:rsidRPr="00520816" w:rsidRDefault="002F4EC9" w:rsidP="002F4EC9">
      <w:pPr>
        <w:pStyle w:val="2"/>
        <w:numPr>
          <w:ilvl w:val="0"/>
          <w:numId w:val="4"/>
        </w:numPr>
        <w:ind w:firstLineChars="0"/>
        <w:rPr>
          <w:rFonts w:ascii="微软雅黑" w:eastAsia="微软雅黑" w:hAnsi="微软雅黑"/>
          <w:szCs w:val="21"/>
        </w:rPr>
      </w:pPr>
      <w:r w:rsidRPr="00520816">
        <w:rPr>
          <w:rFonts w:ascii="微软雅黑" w:eastAsia="微软雅黑" w:hAnsi="微软雅黑" w:hint="eastAsia"/>
          <w:szCs w:val="21"/>
        </w:rPr>
        <w:t>货币的起源</w:t>
      </w:r>
    </w:p>
    <w:p w:rsidR="002F4EC9" w:rsidRPr="00520816" w:rsidRDefault="002F4EC9" w:rsidP="002F4EC9">
      <w:pPr>
        <w:rPr>
          <w:rFonts w:ascii="微软雅黑" w:eastAsia="微软雅黑" w:hAnsi="微软雅黑"/>
          <w:szCs w:val="21"/>
        </w:rPr>
      </w:pPr>
      <w:r w:rsidRPr="00520816">
        <w:rPr>
          <w:rFonts w:ascii="微软雅黑" w:eastAsia="微软雅黑" w:hAnsi="微软雅黑" w:hint="eastAsia"/>
          <w:szCs w:val="21"/>
        </w:rPr>
        <w:t>二、货币的两重性：货币它与普通商品一样，具有价值和使用价值。作为货币的商品要求有四个特征：价值比较高；易于分割；易于保存；易于携带。货币作为一般等价物，它有两个基本特征：（1）货币是表现一切商品价值的材料；（2）货币具有直接同所有商品相交换的能力</w:t>
      </w:r>
    </w:p>
    <w:p w:rsidR="002F4EC9" w:rsidRPr="00520816" w:rsidRDefault="002F4EC9" w:rsidP="002F4EC9">
      <w:pPr>
        <w:rPr>
          <w:rFonts w:ascii="微软雅黑" w:eastAsia="微软雅黑" w:hAnsi="微软雅黑"/>
          <w:szCs w:val="21"/>
        </w:rPr>
      </w:pPr>
      <w:r w:rsidRPr="00520816">
        <w:rPr>
          <w:rFonts w:ascii="微软雅黑" w:eastAsia="微软雅黑" w:hAnsi="微软雅黑" w:hint="eastAsia"/>
          <w:szCs w:val="21"/>
        </w:rPr>
        <w:t>三、货币的职能：</w:t>
      </w:r>
      <w:r w:rsidRPr="00520816">
        <w:rPr>
          <w:rFonts w:ascii="微软雅黑" w:eastAsia="微软雅黑" w:hAnsi="微软雅黑" w:hint="eastAsia"/>
          <w:szCs w:val="21"/>
          <w:u w:val="thick" w:color="FF0000"/>
        </w:rPr>
        <w:t>价值尺度</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流通手段</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贮藏手段</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支付手段</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世界货币</w:t>
      </w:r>
      <w:r w:rsidRPr="00520816">
        <w:rPr>
          <w:rFonts w:ascii="微软雅黑" w:eastAsia="微软雅黑" w:hAnsi="微软雅黑"/>
          <w:szCs w:val="21"/>
        </w:rPr>
        <w:t xml:space="preserve"> </w:t>
      </w:r>
    </w:p>
    <w:p w:rsidR="002F4EC9" w:rsidRPr="00520816" w:rsidRDefault="002F4EC9" w:rsidP="002F4EC9">
      <w:pPr>
        <w:rPr>
          <w:rFonts w:ascii="微软雅黑" w:eastAsia="微软雅黑" w:hAnsi="微软雅黑"/>
          <w:szCs w:val="21"/>
        </w:rPr>
      </w:pPr>
      <w:r w:rsidRPr="00520816">
        <w:rPr>
          <w:rFonts w:ascii="微软雅黑" w:eastAsia="微软雅黑" w:hAnsi="微软雅黑" w:hint="eastAsia"/>
          <w:szCs w:val="21"/>
        </w:rPr>
        <w:t>四、货币形式和货币层次</w:t>
      </w:r>
    </w:p>
    <w:p w:rsidR="002F4EC9" w:rsidRPr="00520816" w:rsidRDefault="002F4EC9" w:rsidP="002F4EC9">
      <w:pPr>
        <w:tabs>
          <w:tab w:val="left" w:pos="3045"/>
          <w:tab w:val="left" w:pos="4335"/>
          <w:tab w:val="left" w:pos="6345"/>
        </w:tabs>
        <w:rPr>
          <w:rFonts w:ascii="微软雅黑" w:eastAsia="微软雅黑" w:hAnsi="微软雅黑"/>
          <w:szCs w:val="21"/>
        </w:rPr>
      </w:pPr>
      <w:r>
        <w:rPr>
          <w:rFonts w:ascii="微软雅黑" w:eastAsia="微软雅黑" w:hAnsi="微软雅黑"/>
          <w:szCs w:val="21"/>
        </w:rPr>
        <w:pict>
          <v:shapetype id="_x0000_t32" coordsize="21600,21600" o:spt="32" o:oned="t" path="m,l21600,21600e" filled="f">
            <v:path arrowok="t" fillok="f" o:connecttype="none"/>
            <o:lock v:ext="edit" shapetype="t"/>
          </v:shapetype>
          <v:shape id="_x0000_s2052" type="#_x0000_t32" style="position:absolute;left:0;text-align:left;margin-left:129.25pt;margin-top:19.35pt;width:24.3pt;height:0;z-index:251658240" o:connectortype="straight">
            <v:stroke endarrow="block"/>
          </v:shape>
        </w:pict>
      </w:r>
      <w:r>
        <w:rPr>
          <w:rFonts w:ascii="微软雅黑" w:eastAsia="微软雅黑" w:hAnsi="微软雅黑"/>
          <w:szCs w:val="21"/>
        </w:rPr>
        <w:pict>
          <v:shape id="_x0000_s2051" type="#_x0000_t32" style="position:absolute;left:0;text-align:left;margin-left:191.95pt;margin-top:14.85pt;width:24.3pt;height:0;z-index:251658240" o:connectortype="straight">
            <v:stroke endarrow="block"/>
          </v:shape>
        </w:pict>
      </w:r>
      <w:r>
        <w:rPr>
          <w:rFonts w:ascii="微软雅黑" w:eastAsia="微软雅黑" w:hAnsi="微软雅黑"/>
          <w:szCs w:val="21"/>
        </w:rPr>
        <w:pict>
          <v:shape id="_x0000_s2050" type="#_x0000_t32" style="position:absolute;left:0;text-align:left;margin-left:290.65pt;margin-top:19.35pt;width:24.3pt;height:0;z-index:251658240" o:connectortype="straight">
            <v:stroke endarrow="block"/>
          </v:shape>
        </w:pict>
      </w:r>
      <w:r w:rsidRPr="00520816">
        <w:rPr>
          <w:rFonts w:ascii="微软雅黑" w:eastAsia="微软雅黑" w:hAnsi="微软雅黑" w:hint="eastAsia"/>
          <w:szCs w:val="21"/>
        </w:rPr>
        <w:t>货币形式的演化：实物货币</w:t>
      </w:r>
      <w:r w:rsidRPr="00520816">
        <w:rPr>
          <w:rFonts w:ascii="微软雅黑" w:eastAsia="微软雅黑" w:hAnsi="微软雅黑"/>
          <w:szCs w:val="21"/>
        </w:rPr>
        <w:tab/>
      </w:r>
      <w:r w:rsidRPr="00520816">
        <w:rPr>
          <w:rFonts w:ascii="微软雅黑" w:eastAsia="微软雅黑" w:hAnsi="微软雅黑" w:hint="eastAsia"/>
          <w:szCs w:val="21"/>
        </w:rPr>
        <w:t>金属货币</w:t>
      </w:r>
      <w:r w:rsidRPr="00520816">
        <w:rPr>
          <w:rFonts w:ascii="微软雅黑" w:eastAsia="微软雅黑" w:hAnsi="微软雅黑"/>
          <w:szCs w:val="21"/>
        </w:rPr>
        <w:tab/>
      </w:r>
      <w:r w:rsidRPr="00520816">
        <w:rPr>
          <w:rFonts w:ascii="微软雅黑" w:eastAsia="微软雅黑" w:hAnsi="微软雅黑" w:hint="eastAsia"/>
          <w:szCs w:val="21"/>
        </w:rPr>
        <w:t>可兑现的信用货币</w:t>
      </w:r>
      <w:r w:rsidRPr="00520816">
        <w:rPr>
          <w:rFonts w:ascii="微软雅黑" w:eastAsia="微软雅黑" w:hAnsi="微软雅黑"/>
          <w:szCs w:val="21"/>
        </w:rPr>
        <w:tab/>
      </w:r>
      <w:r w:rsidRPr="00520816">
        <w:rPr>
          <w:rFonts w:ascii="微软雅黑" w:eastAsia="微软雅黑" w:hAnsi="微软雅黑" w:hint="eastAsia"/>
          <w:szCs w:val="21"/>
        </w:rPr>
        <w:t>不可兑现的信用货币</w:t>
      </w:r>
    </w:p>
    <w:p w:rsidR="002F4EC9" w:rsidRPr="00520816" w:rsidRDefault="002F4EC9" w:rsidP="002F4EC9">
      <w:pPr>
        <w:tabs>
          <w:tab w:val="left" w:pos="585"/>
        </w:tabs>
        <w:rPr>
          <w:rFonts w:ascii="微软雅黑" w:eastAsia="微软雅黑" w:hAnsi="微软雅黑"/>
          <w:szCs w:val="21"/>
        </w:rPr>
      </w:pPr>
      <w:r>
        <w:rPr>
          <w:rFonts w:ascii="微软雅黑" w:eastAsia="微软雅黑" w:hAnsi="微软雅黑"/>
          <w:szCs w:val="21"/>
        </w:rPr>
        <w:pict>
          <v:shape id="_x0000_s2053" type="#_x0000_t32" style="position:absolute;left:0;text-align:left;margin-left:-.1pt;margin-top:13.65pt;width:24.3pt;height:0;z-index:251658240" o:connectortype="straight">
            <v:stroke endarrow="block"/>
          </v:shape>
        </w:pict>
      </w:r>
      <w:r w:rsidRPr="00520816">
        <w:rPr>
          <w:rFonts w:ascii="微软雅黑" w:eastAsia="微软雅黑" w:hAnsi="微软雅黑"/>
          <w:szCs w:val="21"/>
        </w:rPr>
        <w:tab/>
      </w:r>
      <w:r w:rsidRPr="00520816">
        <w:rPr>
          <w:rFonts w:ascii="微软雅黑" w:eastAsia="微软雅黑" w:hAnsi="微软雅黑" w:hint="eastAsia"/>
          <w:szCs w:val="21"/>
        </w:rPr>
        <w:t>存款货币和电子货币</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我国货币层次的划分：</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M</w:t>
      </w:r>
      <w:r w:rsidRPr="00520816">
        <w:rPr>
          <w:rFonts w:ascii="微软雅黑" w:eastAsia="微软雅黑" w:hAnsi="微软雅黑" w:hint="eastAsia"/>
          <w:szCs w:val="21"/>
          <w:vertAlign w:val="subscript"/>
        </w:rPr>
        <w:t>0</w:t>
      </w:r>
      <w:r w:rsidRPr="00520816">
        <w:rPr>
          <w:rFonts w:ascii="微软雅黑" w:eastAsia="微软雅黑" w:hAnsi="微软雅黑" w:hint="eastAsia"/>
          <w:szCs w:val="21"/>
        </w:rPr>
        <w:t>=流通中的现金；</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M</w:t>
      </w:r>
      <w:r w:rsidRPr="00520816">
        <w:rPr>
          <w:rFonts w:ascii="微软雅黑" w:eastAsia="微软雅黑" w:hAnsi="微软雅黑" w:hint="eastAsia"/>
          <w:szCs w:val="21"/>
          <w:vertAlign w:val="subscript"/>
        </w:rPr>
        <w:t>1</w:t>
      </w:r>
      <w:r w:rsidRPr="00520816">
        <w:rPr>
          <w:rFonts w:ascii="微软雅黑" w:eastAsia="微软雅黑" w:hAnsi="微软雅黑" w:hint="eastAsia"/>
          <w:szCs w:val="21"/>
        </w:rPr>
        <w:t>= M</w:t>
      </w:r>
      <w:r w:rsidRPr="00520816">
        <w:rPr>
          <w:rFonts w:ascii="微软雅黑" w:eastAsia="微软雅黑" w:hAnsi="微软雅黑" w:hint="eastAsia"/>
          <w:szCs w:val="21"/>
          <w:vertAlign w:val="subscript"/>
        </w:rPr>
        <w:t>0</w:t>
      </w:r>
      <w:r w:rsidRPr="00520816">
        <w:rPr>
          <w:rFonts w:ascii="微软雅黑" w:eastAsia="微软雅黑" w:hAnsi="微软雅黑" w:hint="eastAsia"/>
          <w:szCs w:val="21"/>
        </w:rPr>
        <w:t>+企业单位活期存款+机关团体部队活期存款+农村活期存款+个人持有的信用卡类存款；</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lastRenderedPageBreak/>
        <w:t>M</w:t>
      </w:r>
      <w:r w:rsidRPr="00520816">
        <w:rPr>
          <w:rFonts w:ascii="微软雅黑" w:eastAsia="微软雅黑" w:hAnsi="微软雅黑" w:hint="eastAsia"/>
          <w:szCs w:val="21"/>
          <w:vertAlign w:val="subscript"/>
        </w:rPr>
        <w:t>2</w:t>
      </w:r>
      <w:r w:rsidRPr="00520816">
        <w:rPr>
          <w:rFonts w:ascii="微软雅黑" w:eastAsia="微软雅黑" w:hAnsi="微软雅黑" w:hint="eastAsia"/>
          <w:szCs w:val="21"/>
        </w:rPr>
        <w:t>= M</w:t>
      </w:r>
      <w:r w:rsidRPr="00520816">
        <w:rPr>
          <w:rFonts w:ascii="微软雅黑" w:eastAsia="微软雅黑" w:hAnsi="微软雅黑" w:hint="eastAsia"/>
          <w:szCs w:val="21"/>
          <w:vertAlign w:val="subscript"/>
        </w:rPr>
        <w:t>1</w:t>
      </w:r>
      <w:r w:rsidRPr="00520816">
        <w:rPr>
          <w:rFonts w:ascii="微软雅黑" w:eastAsia="微软雅黑" w:hAnsi="微软雅黑" w:hint="eastAsia"/>
          <w:szCs w:val="21"/>
        </w:rPr>
        <w:t>+城乡居民储蓄存款+企业单位定期存款+外币存款+信托类存款+证券公司客户保证金</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M</w:t>
      </w:r>
      <w:r w:rsidRPr="00520816">
        <w:rPr>
          <w:rFonts w:ascii="微软雅黑" w:eastAsia="微软雅黑" w:hAnsi="微软雅黑" w:hint="eastAsia"/>
          <w:szCs w:val="21"/>
          <w:vertAlign w:val="subscript"/>
        </w:rPr>
        <w:t>3</w:t>
      </w:r>
      <w:r w:rsidRPr="00520816">
        <w:rPr>
          <w:rFonts w:ascii="微软雅黑" w:eastAsia="微软雅黑" w:hAnsi="微软雅黑" w:hint="eastAsia"/>
          <w:szCs w:val="21"/>
        </w:rPr>
        <w:t>= M</w:t>
      </w:r>
      <w:r w:rsidRPr="00520816">
        <w:rPr>
          <w:rFonts w:ascii="微软雅黑" w:eastAsia="微软雅黑" w:hAnsi="微软雅黑" w:hint="eastAsia"/>
          <w:szCs w:val="21"/>
          <w:vertAlign w:val="subscript"/>
        </w:rPr>
        <w:t>2</w:t>
      </w:r>
      <w:r w:rsidRPr="00520816">
        <w:rPr>
          <w:rFonts w:ascii="微软雅黑" w:eastAsia="微软雅黑" w:hAnsi="微软雅黑" w:hint="eastAsia"/>
          <w:szCs w:val="21"/>
        </w:rPr>
        <w:t>+金融债券+商业票据+大额可转让定期存单</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五、货币制度的内容：确定货币材料；规定货币单位；规定流通中货币的总类（主币和辅币）；对货币法定支付偿还能力的规定；规定货币铸造或发行的流通程序；货币发行准备制度。</w:t>
      </w:r>
    </w:p>
    <w:p w:rsidR="002F4EC9" w:rsidRPr="00520816" w:rsidRDefault="002F4EC9" w:rsidP="002F4EC9">
      <w:pPr>
        <w:tabs>
          <w:tab w:val="left" w:pos="585"/>
        </w:tabs>
        <w:rPr>
          <w:rFonts w:ascii="微软雅黑" w:eastAsia="微软雅黑" w:hAnsi="微软雅黑"/>
          <w:szCs w:val="21"/>
          <w:u w:val="thick" w:color="FF0000"/>
        </w:rPr>
      </w:pPr>
      <w:r w:rsidRPr="00520816">
        <w:rPr>
          <w:rFonts w:ascii="微软雅黑" w:eastAsia="微软雅黑" w:hAnsi="微软雅黑" w:hint="eastAsia"/>
          <w:szCs w:val="21"/>
        </w:rPr>
        <w:t>六、货币制度的演变：</w:t>
      </w:r>
      <w:r w:rsidRPr="00520816">
        <w:rPr>
          <w:rFonts w:ascii="微软雅黑" w:eastAsia="微软雅黑" w:hAnsi="微软雅黑" w:hint="eastAsia"/>
          <w:szCs w:val="21"/>
          <w:u w:val="thick" w:color="FF0000"/>
        </w:rPr>
        <w:t>银本位制、金银复本位制、金本位制和不兑换的信用货币制度</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七、我国货币制度的内容：</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（1）人民币是我国的法定货币（没有法定含金量，也不自由兑换黄金，单位为元，是主币，具有无限清偿能力）</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（2）人民币是我国唯一的合法通货</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（3）人民币的发行权力集中于中央</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（4）人民币的发行保证</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（5）人民币实行有管理的货币制度</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（6）人民币是经常项目下的可兑换货币</w:t>
      </w:r>
    </w:p>
    <w:p w:rsidR="002F4EC9" w:rsidRPr="00520816" w:rsidRDefault="002F4EC9" w:rsidP="002F4EC9">
      <w:pPr>
        <w:tabs>
          <w:tab w:val="left" w:pos="585"/>
        </w:tabs>
        <w:jc w:val="center"/>
        <w:rPr>
          <w:rFonts w:ascii="微软雅黑" w:eastAsia="微软雅黑" w:hAnsi="微软雅黑"/>
          <w:szCs w:val="21"/>
        </w:rPr>
      </w:pPr>
    </w:p>
    <w:p w:rsidR="002F4EC9" w:rsidRPr="00520816" w:rsidRDefault="002F4EC9" w:rsidP="002F4EC9">
      <w:pPr>
        <w:tabs>
          <w:tab w:val="left" w:pos="585"/>
        </w:tabs>
        <w:jc w:val="center"/>
        <w:rPr>
          <w:rFonts w:ascii="微软雅黑" w:eastAsia="微软雅黑" w:hAnsi="微软雅黑"/>
          <w:szCs w:val="21"/>
        </w:rPr>
      </w:pPr>
      <w:r w:rsidRPr="00520816">
        <w:rPr>
          <w:rFonts w:ascii="微软雅黑" w:eastAsia="微软雅黑" w:hAnsi="微软雅黑" w:hint="eastAsia"/>
          <w:szCs w:val="21"/>
        </w:rPr>
        <w:t>第二章 信用</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一、信用</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信用是以偿还和付息为特征的借贷行为。即商品和货币的所有者把商品和货币让渡给需要者，并约定一定时间由借者还本付息的行为</w:t>
      </w:r>
    </w:p>
    <w:p w:rsidR="002F4EC9" w:rsidRPr="00520816" w:rsidRDefault="002F4EC9" w:rsidP="002F4EC9">
      <w:pPr>
        <w:pStyle w:val="2"/>
        <w:numPr>
          <w:ilvl w:val="0"/>
          <w:numId w:val="2"/>
        </w:numPr>
        <w:tabs>
          <w:tab w:val="left" w:pos="585"/>
        </w:tabs>
        <w:ind w:left="357" w:firstLineChars="0" w:hanging="357"/>
        <w:rPr>
          <w:rFonts w:ascii="微软雅黑" w:eastAsia="微软雅黑" w:hAnsi="微软雅黑"/>
          <w:szCs w:val="21"/>
        </w:rPr>
      </w:pPr>
      <w:r w:rsidRPr="00520816">
        <w:rPr>
          <w:rFonts w:ascii="微软雅黑" w:eastAsia="微软雅黑" w:hAnsi="微软雅黑" w:hint="eastAsia"/>
          <w:szCs w:val="21"/>
        </w:rPr>
        <w:t>信用的职能</w:t>
      </w:r>
    </w:p>
    <w:p w:rsidR="002F4EC9" w:rsidRPr="00520816" w:rsidRDefault="002F4EC9" w:rsidP="002F4EC9">
      <w:pPr>
        <w:tabs>
          <w:tab w:val="left" w:pos="585"/>
        </w:tabs>
        <w:rPr>
          <w:rFonts w:ascii="微软雅黑" w:eastAsia="微软雅黑" w:hAnsi="微软雅黑"/>
          <w:szCs w:val="21"/>
          <w:u w:val="thick" w:color="FF0000"/>
        </w:rPr>
      </w:pPr>
      <w:r w:rsidRPr="00520816">
        <w:rPr>
          <w:rFonts w:ascii="微软雅黑" w:eastAsia="微软雅黑" w:hAnsi="微软雅黑" w:hint="eastAsia"/>
          <w:szCs w:val="21"/>
          <w:u w:val="thick" w:color="FF0000"/>
        </w:rPr>
        <w:t>资金再分配职能</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信用提供和创造货币的职能</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集中和积累社会资金</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讲社会资金利率平均化</w:t>
      </w:r>
      <w:r w:rsidRPr="00520816">
        <w:rPr>
          <w:rFonts w:ascii="微软雅黑" w:eastAsia="微软雅黑" w:hAnsi="微软雅黑" w:hint="eastAsia"/>
          <w:szCs w:val="21"/>
        </w:rPr>
        <w:t>；</w:t>
      </w:r>
      <w:r w:rsidRPr="00520816">
        <w:rPr>
          <w:rFonts w:ascii="微软雅黑" w:eastAsia="微软雅黑" w:hAnsi="微软雅黑" w:hint="eastAsia"/>
          <w:szCs w:val="21"/>
          <w:u w:val="thick" w:color="FF0000"/>
        </w:rPr>
        <w:t>调节宏观经济运行与微观经济运行</w:t>
      </w:r>
    </w:p>
    <w:p w:rsidR="002F4EC9" w:rsidRPr="00E766DE" w:rsidRDefault="002F4EC9" w:rsidP="002F4EC9">
      <w:pPr>
        <w:pStyle w:val="2"/>
        <w:numPr>
          <w:ilvl w:val="0"/>
          <w:numId w:val="3"/>
        </w:numPr>
        <w:tabs>
          <w:tab w:val="left" w:pos="585"/>
        </w:tabs>
        <w:ind w:left="357" w:firstLineChars="0" w:hanging="357"/>
        <w:rPr>
          <w:rFonts w:ascii="微软雅黑" w:eastAsia="微软雅黑" w:hAnsi="微软雅黑"/>
          <w:szCs w:val="21"/>
        </w:rPr>
      </w:pPr>
      <w:r w:rsidRPr="00E766DE">
        <w:rPr>
          <w:rFonts w:ascii="微软雅黑" w:eastAsia="微软雅黑" w:hAnsi="微软雅黑" w:hint="eastAsia"/>
          <w:szCs w:val="21"/>
        </w:rPr>
        <w:lastRenderedPageBreak/>
        <w:t>信用形式：商业信用、银行信用、国家信用、消费信用、国际信用</w:t>
      </w:r>
    </w:p>
    <w:p w:rsidR="002F4EC9" w:rsidRPr="00520816" w:rsidRDefault="002F4EC9" w:rsidP="002F4EC9">
      <w:pPr>
        <w:pStyle w:val="2"/>
        <w:numPr>
          <w:ilvl w:val="0"/>
          <w:numId w:val="2"/>
        </w:numPr>
        <w:tabs>
          <w:tab w:val="left" w:pos="585"/>
        </w:tabs>
        <w:ind w:left="357" w:firstLineChars="0" w:hanging="357"/>
        <w:rPr>
          <w:rFonts w:ascii="微软雅黑" w:eastAsia="微软雅黑" w:hAnsi="微软雅黑"/>
          <w:szCs w:val="21"/>
        </w:rPr>
      </w:pPr>
      <w:r w:rsidRPr="00520816">
        <w:rPr>
          <w:rFonts w:ascii="微软雅黑" w:eastAsia="微软雅黑" w:hAnsi="微软雅黑" w:hint="eastAsia"/>
          <w:szCs w:val="21"/>
        </w:rPr>
        <w:t>信用工具</w:t>
      </w:r>
    </w:p>
    <w:p w:rsidR="002F4EC9" w:rsidRPr="00520816" w:rsidRDefault="002F4EC9" w:rsidP="002F4EC9">
      <w:pPr>
        <w:pStyle w:val="2"/>
        <w:tabs>
          <w:tab w:val="left" w:pos="585"/>
        </w:tabs>
        <w:ind w:firstLineChars="0" w:firstLine="0"/>
        <w:rPr>
          <w:rFonts w:ascii="微软雅黑" w:eastAsia="微软雅黑" w:hAnsi="微软雅黑"/>
          <w:szCs w:val="21"/>
        </w:rPr>
      </w:pPr>
      <w:r w:rsidRPr="00520816">
        <w:rPr>
          <w:rFonts w:ascii="微软雅黑" w:eastAsia="微软雅黑" w:hAnsi="微软雅黑" w:hint="eastAsia"/>
          <w:szCs w:val="21"/>
        </w:rPr>
        <w:t>又称金融工具，是证明债权债务关系的合法凭证，其特征有：偿还性、流动性、风险性和收益性，按</w:t>
      </w:r>
      <w:r w:rsidRPr="00520816">
        <w:rPr>
          <w:rFonts w:ascii="微软雅黑" w:eastAsia="微软雅黑" w:hAnsi="微软雅黑" w:hint="eastAsia"/>
          <w:szCs w:val="21"/>
          <w:u w:val="thick" w:color="FF0000"/>
        </w:rPr>
        <w:t>发行者地位</w:t>
      </w:r>
      <w:r w:rsidRPr="00520816">
        <w:rPr>
          <w:rFonts w:ascii="微软雅黑" w:eastAsia="微软雅黑" w:hAnsi="微软雅黑" w:hint="eastAsia"/>
          <w:szCs w:val="21"/>
        </w:rPr>
        <w:t>分为直接信用工具和间接信用工具；按</w:t>
      </w:r>
      <w:r w:rsidRPr="00520816">
        <w:rPr>
          <w:rFonts w:ascii="微软雅黑" w:eastAsia="微软雅黑" w:hAnsi="微软雅黑" w:hint="eastAsia"/>
          <w:szCs w:val="21"/>
          <w:u w:val="thick" w:color="FF0000"/>
        </w:rPr>
        <w:t>是否拥有所投资产的所有权</w:t>
      </w:r>
      <w:r w:rsidRPr="00520816">
        <w:rPr>
          <w:rFonts w:ascii="微软雅黑" w:eastAsia="微软雅黑" w:hAnsi="微软雅黑" w:hint="eastAsia"/>
          <w:szCs w:val="21"/>
        </w:rPr>
        <w:t>分为债务凭证和所有权凭证；按</w:t>
      </w:r>
      <w:r w:rsidRPr="00520816">
        <w:rPr>
          <w:rFonts w:ascii="微软雅黑" w:eastAsia="微软雅黑" w:hAnsi="微软雅黑" w:hint="eastAsia"/>
          <w:szCs w:val="21"/>
          <w:u w:val="thick" w:color="FF0000"/>
        </w:rPr>
        <w:t>偿还期限</w:t>
      </w:r>
      <w:r w:rsidRPr="00520816">
        <w:rPr>
          <w:rFonts w:ascii="微软雅黑" w:eastAsia="微软雅黑" w:hAnsi="微软雅黑" w:hint="eastAsia"/>
          <w:szCs w:val="21"/>
        </w:rPr>
        <w:t>分为短期信用工具和长期信用工具</w:t>
      </w:r>
    </w:p>
    <w:p w:rsidR="002F4EC9" w:rsidRDefault="002F4EC9" w:rsidP="002F4EC9">
      <w:pPr>
        <w:pStyle w:val="2"/>
        <w:numPr>
          <w:ilvl w:val="0"/>
          <w:numId w:val="2"/>
        </w:numPr>
        <w:tabs>
          <w:tab w:val="left" w:pos="585"/>
        </w:tabs>
        <w:ind w:left="357" w:firstLineChars="0" w:hanging="357"/>
        <w:rPr>
          <w:rFonts w:ascii="微软雅黑" w:eastAsia="微软雅黑" w:hAnsi="微软雅黑"/>
          <w:szCs w:val="21"/>
        </w:rPr>
      </w:pPr>
      <w:r w:rsidRPr="00E766DE">
        <w:rPr>
          <w:rFonts w:ascii="微软雅黑" w:eastAsia="微软雅黑" w:hAnsi="微软雅黑" w:hint="eastAsia"/>
          <w:szCs w:val="21"/>
        </w:rPr>
        <w:t>主要信用工具：支票、汇票、本票、大额可转让定期存单、</w:t>
      </w:r>
      <w:r>
        <w:rPr>
          <w:rFonts w:ascii="微软雅黑" w:eastAsia="微软雅黑" w:hAnsi="微软雅黑" w:hint="eastAsia"/>
          <w:szCs w:val="21"/>
        </w:rPr>
        <w:t>信用卡、</w:t>
      </w:r>
    </w:p>
    <w:p w:rsidR="002F4EC9" w:rsidRPr="00E766DE" w:rsidRDefault="002F4EC9" w:rsidP="002F4EC9">
      <w:pPr>
        <w:pStyle w:val="2"/>
        <w:numPr>
          <w:ilvl w:val="0"/>
          <w:numId w:val="2"/>
        </w:numPr>
        <w:tabs>
          <w:tab w:val="left" w:pos="585"/>
        </w:tabs>
        <w:ind w:left="357" w:firstLineChars="0" w:hanging="357"/>
        <w:rPr>
          <w:rFonts w:ascii="微软雅黑" w:eastAsia="微软雅黑" w:hAnsi="微软雅黑"/>
          <w:szCs w:val="21"/>
        </w:rPr>
      </w:pPr>
      <w:r w:rsidRPr="00E766DE">
        <w:rPr>
          <w:rFonts w:ascii="微软雅黑" w:eastAsia="微软雅黑" w:hAnsi="微软雅黑" w:hint="eastAsia"/>
          <w:szCs w:val="21"/>
        </w:rPr>
        <w:t>信用工具的价格</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 xml:space="preserve">（一）债券定价   </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市场利率&gt;债券收益率（票面利率），折价发行；</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市场利率&lt;债券票面利率，溢价发行；</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市场利率=债券票面利率，等价发行</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（二）股票定价</w:t>
      </w:r>
    </w:p>
    <w:p w:rsidR="002F4EC9" w:rsidRPr="00520816" w:rsidRDefault="002F4EC9" w:rsidP="002F4EC9">
      <w:pPr>
        <w:tabs>
          <w:tab w:val="left" w:pos="585"/>
        </w:tabs>
        <w:rPr>
          <w:rFonts w:ascii="微软雅黑" w:eastAsia="微软雅黑" w:hAnsi="微软雅黑"/>
          <w:szCs w:val="21"/>
        </w:rPr>
      </w:pPr>
      <w:r w:rsidRPr="00520816">
        <w:rPr>
          <w:rFonts w:ascii="微软雅黑" w:eastAsia="微软雅黑" w:hAnsi="微软雅黑" w:hint="eastAsia"/>
          <w:szCs w:val="21"/>
        </w:rPr>
        <w:t>股票价格=预期股息收入/市场利率</w:t>
      </w:r>
    </w:p>
    <w:p w:rsidR="002F4EC9" w:rsidRPr="00E41CC7" w:rsidRDefault="002F4EC9" w:rsidP="002F4EC9">
      <w:pPr>
        <w:pStyle w:val="2"/>
        <w:numPr>
          <w:ilvl w:val="0"/>
          <w:numId w:val="2"/>
        </w:numPr>
        <w:tabs>
          <w:tab w:val="left" w:pos="585"/>
        </w:tabs>
        <w:ind w:firstLineChars="0"/>
        <w:rPr>
          <w:rFonts w:ascii="微软雅黑" w:eastAsia="微软雅黑" w:hAnsi="微软雅黑"/>
          <w:szCs w:val="21"/>
        </w:rPr>
      </w:pPr>
      <w:r w:rsidRPr="00E766DE">
        <w:rPr>
          <w:rFonts w:ascii="微软雅黑" w:eastAsia="微软雅黑" w:hAnsi="微软雅黑" w:hint="eastAsia"/>
          <w:szCs w:val="21"/>
        </w:rPr>
        <w:t>金融衍生工具：</w:t>
      </w:r>
      <w:r w:rsidRPr="00E766DE">
        <w:rPr>
          <w:rFonts w:ascii="微软雅黑" w:eastAsia="微软雅黑" w:hAnsi="微软雅黑" w:hint="eastAsia"/>
          <w:szCs w:val="21"/>
          <w:u w:val="thick" w:color="FF0000"/>
        </w:rPr>
        <w:t>金融远期</w:t>
      </w:r>
      <w:r w:rsidRPr="00E36330">
        <w:rPr>
          <w:rFonts w:ascii="微软雅黑" w:eastAsia="微软雅黑" w:hAnsi="微软雅黑" w:hint="eastAsia"/>
          <w:szCs w:val="21"/>
        </w:rPr>
        <w:t>、</w:t>
      </w:r>
      <w:r w:rsidRPr="00E766DE">
        <w:rPr>
          <w:rFonts w:ascii="微软雅黑" w:eastAsia="微软雅黑" w:hAnsi="微软雅黑" w:hint="eastAsia"/>
          <w:szCs w:val="21"/>
          <w:u w:val="thick" w:color="FF0000"/>
        </w:rPr>
        <w:t>金融期货</w:t>
      </w:r>
      <w:r w:rsidRPr="00E36330">
        <w:rPr>
          <w:rFonts w:ascii="微软雅黑" w:eastAsia="微软雅黑" w:hAnsi="微软雅黑" w:hint="eastAsia"/>
          <w:szCs w:val="21"/>
        </w:rPr>
        <w:t>、</w:t>
      </w:r>
      <w:r w:rsidRPr="00E766DE">
        <w:rPr>
          <w:rFonts w:ascii="微软雅黑" w:eastAsia="微软雅黑" w:hAnsi="微软雅黑" w:hint="eastAsia"/>
          <w:szCs w:val="21"/>
          <w:u w:val="thick" w:color="FF0000"/>
        </w:rPr>
        <w:t>金融期权</w:t>
      </w:r>
      <w:r w:rsidRPr="00E766DE">
        <w:rPr>
          <w:rFonts w:ascii="微软雅黑" w:eastAsia="微软雅黑" w:hAnsi="微软雅黑" w:hint="eastAsia"/>
          <w:szCs w:val="21"/>
        </w:rPr>
        <w:t>、</w:t>
      </w:r>
      <w:r w:rsidRPr="00E766DE">
        <w:rPr>
          <w:rFonts w:ascii="微软雅黑" w:eastAsia="微软雅黑" w:hAnsi="微软雅黑" w:hint="eastAsia"/>
          <w:szCs w:val="21"/>
          <w:u w:val="thick" w:color="FF0000"/>
        </w:rPr>
        <w:t>金融互换</w:t>
      </w:r>
      <w:r>
        <w:rPr>
          <w:rFonts w:ascii="微软雅黑" w:eastAsia="微软雅黑" w:hAnsi="微软雅黑" w:hint="eastAsia"/>
          <w:szCs w:val="21"/>
        </w:rPr>
        <w:t>、</w:t>
      </w:r>
      <w:r w:rsidRPr="00E766DE">
        <w:rPr>
          <w:rFonts w:ascii="微软雅黑" w:eastAsia="微软雅黑" w:hAnsi="微软雅黑" w:hint="eastAsia"/>
          <w:szCs w:val="21"/>
          <w:u w:val="thick" w:color="FF0000"/>
        </w:rPr>
        <w:t>信用衍生品</w:t>
      </w:r>
    </w:p>
    <w:p w:rsidR="002F4EC9" w:rsidRPr="00393146" w:rsidRDefault="002F4EC9" w:rsidP="002F4EC9">
      <w:pPr>
        <w:pStyle w:val="3"/>
        <w:ind w:firstLineChars="0" w:firstLine="0"/>
        <w:rPr>
          <w:rFonts w:ascii="微软雅黑" w:eastAsia="微软雅黑" w:hAnsi="微软雅黑"/>
          <w:b/>
          <w:szCs w:val="21"/>
        </w:rPr>
      </w:pPr>
      <w:r w:rsidRPr="00393146">
        <w:rPr>
          <w:rFonts w:ascii="微软雅黑" w:eastAsia="微软雅黑" w:hAnsi="微软雅黑" w:hint="eastAsia"/>
          <w:b/>
          <w:szCs w:val="21"/>
        </w:rPr>
        <w:t>附件:银行法律法规</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刑事责任（自然人或单位）：管制，拘役，有期徒刑，无期徒刑，死刑及罚金，剥夺政治权利，没收财产等。</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行政处罚：警告，罚款，责令停产停业，暂扣或者吊销许可证，暂扣或者吊销执照，行政拘留及法律和行政法规规定的其他行政处罚。</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行政处分（国家公务员和国家行政机关任命的其他人员）：警告，记过，记大过，降级，撤职，开除。</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洗钱的过程：处置，培植，融合阶段。</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lastRenderedPageBreak/>
        <w:t>冻结单位存款的期限不超过六个月，每次继续冻结期限最长不超过六个月。</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中国人民银行是管理利率的唯一有权机关，其他任何单位无权制定利率。</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禁止利用拆入资金发放固定资产贷款或者用于投资。</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商业银行的关系人：商业银行的董事，监事，管理人员，信贷业务人员及其近亲属；前项所列人员投资或者担任高级管理职务的公司、企业和其他经济组织。</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担保形式：保证，抵押，质押，定金，留置。</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不得抵押：1）土地所有权；2）更低、宅基地、自留地、自留山等集体所有的土地使用权，但法律规定可以抵押的除外；3）学校、幼儿园、医院等以公益为目的的事业单位、社会团体的教育设施、医疗卫生设施和其他社会公益设施；4）所有权、使用权不明或者有争议的财产；5）已发被查封、扣押、监管的财产；6）法律、行政法规规定不得抵押的其他财产。</w:t>
      </w:r>
    </w:p>
    <w:p w:rsidR="002F4EC9" w:rsidRPr="005F70EB" w:rsidRDefault="002F4EC9" w:rsidP="002F4EC9">
      <w:pPr>
        <w:pStyle w:val="3"/>
        <w:numPr>
          <w:ilvl w:val="0"/>
          <w:numId w:val="5"/>
        </w:numPr>
        <w:ind w:firstLineChars="0"/>
        <w:rPr>
          <w:rFonts w:ascii="微软雅黑" w:eastAsia="微软雅黑" w:hAnsi="微软雅黑"/>
          <w:b/>
          <w:szCs w:val="21"/>
        </w:rPr>
      </w:pPr>
      <w:r w:rsidRPr="005F70EB">
        <w:rPr>
          <w:rFonts w:ascii="微软雅黑" w:eastAsia="微软雅黑" w:hAnsi="微软雅黑" w:hint="eastAsia"/>
          <w:b/>
          <w:szCs w:val="21"/>
        </w:rPr>
        <w:t>留置权人优先于抵押权人优先于质押权人。</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代理：法定代理，委托代理，指定代理。</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表见代理是指无权代理人的代理行为客观上存在使相对人相信其有代理权的情况，且相对人主观上为善意，因而可向被代理人主张代理的效力。其构成要件为：代理人无代理权；相对人主观上为善意；客观上有使相对人相信无权代理人具有代理权的情形；相对人基于这个客观情形而与无权代理人成立民事行为。</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法人应具备条件：依法成立；有必要的财产和经费；有自己的名称、组织机构和场所；能够独立承担民事责任。（企业，机关，事业单位，社会团体法人</w:t>
      </w:r>
      <w:r w:rsidRPr="005F70EB">
        <w:rPr>
          <w:rFonts w:ascii="微软雅黑" w:eastAsia="微软雅黑" w:hAnsi="微软雅黑"/>
          <w:szCs w:val="21"/>
        </w:rPr>
        <w:t>）</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股东大会（权利机构）：决定公司战略性的重大问题，选举和更换董事，选举和更换由股东代表出任的监事，决定公司组织变更、解散、清算，修改公司章程，监督董事会和监事会等。</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lastRenderedPageBreak/>
        <w:t>董事会：聘任或者解聘公司经理</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监事会：负责检查公司财务，并对董事、经理行为的合法性及是否损坏公司利益监督</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票据行为：出票（做成，交付），背书，承兑，保证（适用于汇票，本票，不适用支票）</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无效合同：1）一方以欺诈、胁迫的手段订立合同，损害国家利益；</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 xml:space="preserve">           2）恶意串通，损害国家、集体或者第三人利益</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 xml:space="preserve">           3) 以合法形式掩盖非法目的；</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 xml:space="preserve">           4）损害社会公共利益；</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 xml:space="preserve">           5）违反法律、行政法规的强制性规定</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18.可撤销合同：1）因重大误解订立的合同</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 xml:space="preserve">               2）显失公平的合同</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 xml:space="preserve">               3）因欺诈而订立的合同</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 xml:space="preserve">               4）因胁迫而订立的合同</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 xml:space="preserve">               5）乘人之危的合同</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t>对于可撤销合同，有变更，撤销两种救济方法。（尽量促成交易）</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合同履行原则：实际履行，全面履行，协作履行，诚实信用，请示变更原则</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《合同法》：</w:t>
      </w:r>
      <w:proofErr w:type="gramStart"/>
      <w:r w:rsidRPr="005F70EB">
        <w:rPr>
          <w:rFonts w:ascii="微软雅黑" w:eastAsia="微软雅黑" w:hAnsi="微软雅黑" w:hint="eastAsia"/>
          <w:szCs w:val="21"/>
        </w:rPr>
        <w:t>撤销权自债权人</w:t>
      </w:r>
      <w:proofErr w:type="gramEnd"/>
      <w:r w:rsidRPr="005F70EB">
        <w:rPr>
          <w:rFonts w:ascii="微软雅黑" w:eastAsia="微软雅黑" w:hAnsi="微软雅黑" w:hint="eastAsia"/>
          <w:szCs w:val="21"/>
        </w:rPr>
        <w:t>知道或者应当知道撤销事之日起一年内行使。自债务人的行为发生之日起五年内没有行使撤销权的，该撤销权消失。</w:t>
      </w:r>
    </w:p>
    <w:p w:rsidR="002F4EC9" w:rsidRPr="005F70EB" w:rsidRDefault="002F4EC9" w:rsidP="002F4EC9">
      <w:pPr>
        <w:pStyle w:val="3"/>
        <w:ind w:left="360" w:firstLineChars="0" w:firstLine="0"/>
        <w:rPr>
          <w:rFonts w:ascii="微软雅黑" w:eastAsia="微软雅黑" w:hAnsi="微软雅黑"/>
          <w:szCs w:val="21"/>
        </w:rPr>
      </w:pPr>
      <w:r w:rsidRPr="005F70EB">
        <w:rPr>
          <w:rFonts w:ascii="微软雅黑" w:eastAsia="微软雅黑" w:hAnsi="微软雅黑" w:hint="eastAsia"/>
          <w:szCs w:val="21"/>
        </w:rPr>
        <w:t>违约责任的承担形式：违约金责任；赔偿损失；强制履行；定金责任；采取补救措施</w:t>
      </w:r>
    </w:p>
    <w:p w:rsidR="002F4EC9" w:rsidRPr="005F70EB" w:rsidRDefault="002F4EC9" w:rsidP="002F4EC9">
      <w:pPr>
        <w:pStyle w:val="3"/>
        <w:numPr>
          <w:ilvl w:val="0"/>
          <w:numId w:val="5"/>
        </w:numPr>
        <w:ind w:firstLineChars="0"/>
        <w:rPr>
          <w:rFonts w:ascii="微软雅黑" w:eastAsia="微软雅黑" w:hAnsi="微软雅黑"/>
          <w:szCs w:val="21"/>
        </w:rPr>
      </w:pPr>
      <w:r w:rsidRPr="005F70EB">
        <w:rPr>
          <w:rFonts w:ascii="微软雅黑" w:eastAsia="微软雅黑" w:hAnsi="微软雅黑" w:hint="eastAsia"/>
          <w:szCs w:val="21"/>
        </w:rPr>
        <w:t>银行业从业基本准则：诚实信用；守法合</w:t>
      </w:r>
      <w:proofErr w:type="gramStart"/>
      <w:r w:rsidRPr="005F70EB">
        <w:rPr>
          <w:rFonts w:ascii="微软雅黑" w:eastAsia="微软雅黑" w:hAnsi="微软雅黑" w:hint="eastAsia"/>
          <w:szCs w:val="21"/>
        </w:rPr>
        <w:t>规</w:t>
      </w:r>
      <w:proofErr w:type="gramEnd"/>
      <w:r w:rsidRPr="005F70EB">
        <w:rPr>
          <w:rFonts w:ascii="微软雅黑" w:eastAsia="微软雅黑" w:hAnsi="微软雅黑" w:hint="eastAsia"/>
          <w:szCs w:val="21"/>
        </w:rPr>
        <w:t>；专业胜任；勤勉尽责；保护商业秘密与客</w:t>
      </w:r>
    </w:p>
    <w:p w:rsidR="002F4EC9" w:rsidRPr="005F70EB" w:rsidRDefault="002F4EC9" w:rsidP="002F4EC9">
      <w:pPr>
        <w:pStyle w:val="3"/>
        <w:ind w:leftChars="171" w:left="359" w:firstLineChars="1000" w:firstLine="2100"/>
        <w:rPr>
          <w:rFonts w:ascii="微软雅黑" w:eastAsia="微软雅黑" w:hAnsi="微软雅黑"/>
          <w:szCs w:val="21"/>
        </w:rPr>
      </w:pPr>
      <w:r w:rsidRPr="005F70EB">
        <w:rPr>
          <w:rFonts w:ascii="微软雅黑" w:eastAsia="微软雅黑" w:hAnsi="微软雅黑" w:hint="eastAsia"/>
          <w:szCs w:val="21"/>
        </w:rPr>
        <w:t>户隐私；公平竞争</w:t>
      </w:r>
    </w:p>
    <w:p w:rsidR="002F4EC9" w:rsidRPr="005F70EB" w:rsidRDefault="002F4EC9" w:rsidP="002F4EC9">
      <w:pPr>
        <w:rPr>
          <w:rFonts w:ascii="微软雅黑" w:eastAsia="微软雅黑" w:hAnsi="微软雅黑"/>
          <w:szCs w:val="21"/>
        </w:rPr>
      </w:pPr>
      <w:r w:rsidRPr="005F70EB">
        <w:rPr>
          <w:rFonts w:ascii="微软雅黑" w:eastAsia="微软雅黑" w:hAnsi="微软雅黑" w:hint="eastAsia"/>
          <w:szCs w:val="21"/>
        </w:rPr>
        <w:lastRenderedPageBreak/>
        <w:t>21.银行业从业人员与客户：熟知业务；监管规避；岗位职责；信息保密；利益冲突；内幕交易；了解客户；反洗钱；礼貌服务；公平对待；风险提示；信息披露；授信尽职；协助执行；礼物收、送；娱乐及便利；客户投诉</w:t>
      </w:r>
    </w:p>
    <w:p w:rsidR="002F4EC9" w:rsidRDefault="002F4EC9" w:rsidP="002F4EC9">
      <w:pPr>
        <w:rPr>
          <w:rFonts w:ascii="微软雅黑" w:eastAsia="微软雅黑" w:hAnsi="微软雅黑"/>
          <w:szCs w:val="21"/>
        </w:rPr>
      </w:pPr>
      <w:r>
        <w:rPr>
          <w:rFonts w:ascii="微软雅黑" w:eastAsia="微软雅黑" w:hAnsi="微软雅黑" w:hint="eastAsia"/>
          <w:szCs w:val="21"/>
        </w:rPr>
        <w:t>【真题演练】</w:t>
      </w:r>
    </w:p>
    <w:p w:rsidR="002F4EC9" w:rsidRPr="00DC3C20" w:rsidRDefault="002F4EC9" w:rsidP="002F4EC9">
      <w:pPr>
        <w:rPr>
          <w:rFonts w:ascii="微软雅黑" w:eastAsia="微软雅黑" w:hAnsi="微软雅黑"/>
          <w:szCs w:val="21"/>
        </w:rPr>
      </w:pPr>
      <w:r>
        <w:rPr>
          <w:rFonts w:ascii="微软雅黑" w:eastAsia="微软雅黑" w:hAnsi="微软雅黑" w:hint="eastAsia"/>
          <w:szCs w:val="21"/>
        </w:rPr>
        <w:t>1.</w:t>
      </w:r>
      <w:r w:rsidRPr="00DC3C20">
        <w:rPr>
          <w:rFonts w:ascii="Calibri" w:hAnsi="Calibri" w:hint="eastAsia"/>
          <w:sz w:val="28"/>
          <w:szCs w:val="28"/>
        </w:rPr>
        <w:t xml:space="preserve"> </w:t>
      </w:r>
      <w:r w:rsidRPr="00DC3C20">
        <w:rPr>
          <w:rFonts w:ascii="微软雅黑" w:eastAsia="微软雅黑" w:hAnsi="微软雅黑" w:hint="eastAsia"/>
          <w:szCs w:val="21"/>
        </w:rPr>
        <w:t>在中介融资中一般不发行以自己为债务人的融资工具，只是协助将筹资</w:t>
      </w:r>
      <w:proofErr w:type="gramStart"/>
      <w:r w:rsidRPr="00DC3C20">
        <w:rPr>
          <w:rFonts w:ascii="微软雅黑" w:eastAsia="微软雅黑" w:hAnsi="微软雅黑" w:hint="eastAsia"/>
          <w:szCs w:val="21"/>
        </w:rPr>
        <w:t>者发行</w:t>
      </w:r>
      <w:proofErr w:type="gramEnd"/>
      <w:r w:rsidRPr="00DC3C20">
        <w:rPr>
          <w:rFonts w:ascii="微软雅黑" w:eastAsia="微软雅黑" w:hAnsi="微软雅黑" w:hint="eastAsia"/>
          <w:szCs w:val="21"/>
        </w:rPr>
        <w:t>的金融工具销售给投资者的金融机构属于（   ）。</w:t>
      </w:r>
    </w:p>
    <w:p w:rsidR="002F4EC9" w:rsidRPr="00DC3C20" w:rsidRDefault="002F4EC9" w:rsidP="002F4EC9">
      <w:pPr>
        <w:rPr>
          <w:rFonts w:ascii="微软雅黑" w:eastAsia="微软雅黑" w:hAnsi="微软雅黑"/>
          <w:szCs w:val="21"/>
        </w:rPr>
      </w:pPr>
      <w:r w:rsidRPr="00DC3C20">
        <w:rPr>
          <w:rFonts w:ascii="微软雅黑" w:eastAsia="微软雅黑" w:hAnsi="微软雅黑" w:hint="eastAsia"/>
          <w:szCs w:val="21"/>
        </w:rPr>
        <w:t xml:space="preserve">A．直接金融机构               B．金融服务机构    </w:t>
      </w:r>
    </w:p>
    <w:p w:rsidR="002F4EC9" w:rsidRDefault="002F4EC9" w:rsidP="002F4EC9">
      <w:pPr>
        <w:rPr>
          <w:rFonts w:ascii="微软雅黑" w:eastAsia="微软雅黑" w:hAnsi="微软雅黑"/>
          <w:szCs w:val="21"/>
        </w:rPr>
      </w:pPr>
      <w:r w:rsidRPr="00DC3C20">
        <w:rPr>
          <w:rFonts w:ascii="微软雅黑" w:eastAsia="微软雅黑" w:hAnsi="微软雅黑" w:hint="eastAsia"/>
          <w:szCs w:val="21"/>
        </w:rPr>
        <w:t>C．创造货币机构               D．间接金融机构</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2.</w:t>
      </w:r>
      <w:r w:rsidRPr="00DC3C20">
        <w:rPr>
          <w:rFonts w:hint="eastAsia"/>
          <w:sz w:val="28"/>
          <w:szCs w:val="28"/>
        </w:rPr>
        <w:t xml:space="preserve"> </w:t>
      </w:r>
      <w:r w:rsidRPr="00DC3C20">
        <w:rPr>
          <w:rFonts w:ascii="微软雅黑" w:eastAsia="微软雅黑" w:hAnsi="微软雅黑" w:hint="eastAsia"/>
          <w:szCs w:val="21"/>
        </w:rPr>
        <w:t>通过向投资者发行股份或受益凭证募集资金，再对各类金融产品进行组合投资的金融机构是（   ）。</w:t>
      </w:r>
    </w:p>
    <w:p w:rsidR="002F4EC9" w:rsidRPr="00DC3C20"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A．商业银行                    B．投资银行             </w:t>
      </w:r>
    </w:p>
    <w:p w:rsidR="002F4EC9"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C．保险公司                    D．投资基金</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3.</w:t>
      </w:r>
      <w:r w:rsidRPr="00DC3C20">
        <w:rPr>
          <w:rFonts w:hint="eastAsia"/>
          <w:sz w:val="28"/>
          <w:szCs w:val="28"/>
        </w:rPr>
        <w:t xml:space="preserve"> </w:t>
      </w:r>
      <w:r w:rsidRPr="00DC3C20">
        <w:rPr>
          <w:rFonts w:ascii="微软雅黑" w:eastAsia="微软雅黑" w:hAnsi="微软雅黑" w:hint="eastAsia"/>
          <w:szCs w:val="21"/>
        </w:rPr>
        <w:t>实际利率是由名义利率扣除（   ）后的利率。</w:t>
      </w:r>
    </w:p>
    <w:p w:rsidR="002F4EC9" w:rsidRPr="00DC3C20"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A．利息所得税率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 xml:space="preserve">B．生产变动率         </w:t>
      </w:r>
    </w:p>
    <w:p w:rsidR="002F4EC9"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 C．物价变动率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D．平均利润率</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4.</w:t>
      </w:r>
      <w:r w:rsidRPr="00DC3C20">
        <w:rPr>
          <w:rFonts w:hint="eastAsia"/>
          <w:sz w:val="28"/>
          <w:szCs w:val="28"/>
        </w:rPr>
        <w:t xml:space="preserve"> </w:t>
      </w:r>
      <w:r w:rsidRPr="00DC3C20">
        <w:rPr>
          <w:rFonts w:ascii="微软雅黑" w:eastAsia="微软雅黑" w:hAnsi="微软雅黑" w:hint="eastAsia"/>
          <w:szCs w:val="21"/>
        </w:rPr>
        <w:t>票据交易价格主要取决于（   ）。</w:t>
      </w:r>
    </w:p>
    <w:p w:rsidR="002F4EC9" w:rsidRPr="00DC3C20"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A．市场利率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 xml:space="preserve">B．票面利率            </w:t>
      </w:r>
    </w:p>
    <w:p w:rsidR="002F4EC9"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C．票面价值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D．到期价格</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5.</w:t>
      </w:r>
      <w:r w:rsidRPr="00DC3C20">
        <w:rPr>
          <w:rFonts w:hint="eastAsia"/>
          <w:sz w:val="28"/>
          <w:szCs w:val="28"/>
        </w:rPr>
        <w:t xml:space="preserve"> </w:t>
      </w:r>
      <w:r w:rsidRPr="00DC3C20">
        <w:rPr>
          <w:rFonts w:ascii="微软雅黑" w:eastAsia="微软雅黑" w:hAnsi="微软雅黑" w:hint="eastAsia"/>
          <w:szCs w:val="21"/>
        </w:rPr>
        <w:t>根据《中国人民银行法》的规定，中国人民银行可以（   ）。</w:t>
      </w:r>
    </w:p>
    <w:p w:rsidR="002F4EC9" w:rsidRPr="00DC3C20"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A．经营国家黄金储备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B．确定市场利率</w:t>
      </w:r>
    </w:p>
    <w:p w:rsidR="002F4EC9" w:rsidRDefault="002F4EC9" w:rsidP="002F4EC9">
      <w:pPr>
        <w:pStyle w:val="2"/>
        <w:tabs>
          <w:tab w:val="left" w:pos="585"/>
        </w:tabs>
        <w:ind w:firstLineChars="0" w:firstLine="0"/>
        <w:rPr>
          <w:rFonts w:ascii="微软雅黑" w:eastAsia="微软雅黑" w:hAnsi="微软雅黑"/>
          <w:szCs w:val="21"/>
        </w:rPr>
      </w:pPr>
      <w:r w:rsidRPr="00DC3C20">
        <w:rPr>
          <w:rFonts w:ascii="微软雅黑" w:eastAsia="微软雅黑" w:hAnsi="微软雅黑" w:hint="eastAsia"/>
          <w:szCs w:val="21"/>
        </w:rPr>
        <w:t xml:space="preserve">C．代理工商信贷业务  </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sidRPr="00DC3C20">
        <w:rPr>
          <w:rFonts w:ascii="微软雅黑" w:eastAsia="微软雅黑" w:hAnsi="微软雅黑" w:hint="eastAsia"/>
          <w:szCs w:val="21"/>
        </w:rPr>
        <w:t>D．代理政策性银行业务</w:t>
      </w:r>
    </w:p>
    <w:p w:rsidR="002F4EC9"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【答案与解析】</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lastRenderedPageBreak/>
        <w:t>1.</w:t>
      </w:r>
      <w:r w:rsidRPr="00DC3C20">
        <w:rPr>
          <w:rFonts w:ascii="微软雅黑" w:eastAsia="微软雅黑" w:hAnsi="微软雅黑" w:hint="eastAsia"/>
          <w:szCs w:val="21"/>
        </w:rPr>
        <w:t>A【解析】。直接金融机构和间接金融机构最明显的区别是，前者在中介融资中一般不发行以自己为债务人的融资工具，只是协助将筹资</w:t>
      </w:r>
      <w:proofErr w:type="gramStart"/>
      <w:r w:rsidRPr="00DC3C20">
        <w:rPr>
          <w:rFonts w:ascii="微软雅黑" w:eastAsia="微软雅黑" w:hAnsi="微软雅黑" w:hint="eastAsia"/>
          <w:szCs w:val="21"/>
        </w:rPr>
        <w:t>者发行</w:t>
      </w:r>
      <w:proofErr w:type="gramEnd"/>
      <w:r w:rsidRPr="00DC3C20">
        <w:rPr>
          <w:rFonts w:ascii="微软雅黑" w:eastAsia="微软雅黑" w:hAnsi="微软雅黑" w:hint="eastAsia"/>
          <w:szCs w:val="21"/>
        </w:rPr>
        <w:t>的金融工具销售给投资者；而后者则发行自己为债务人的融资工具来筹集资金，然后又以各种资产业务分配运用这些资金。</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2.</w:t>
      </w:r>
      <w:r w:rsidRPr="00DC3C20">
        <w:rPr>
          <w:rFonts w:ascii="微软雅黑" w:eastAsia="微软雅黑" w:hAnsi="微软雅黑" w:hint="eastAsia"/>
          <w:szCs w:val="21"/>
        </w:rPr>
        <w:t>D【解析】。投资基金是指通过向投资者发行股份或受益凭证募集资金，再以适度分散的组合方式投资于各类金融产品，为投资者以分红的方式分配收益，并从中牟取自身利润的金融组织机构。</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3.</w:t>
      </w:r>
      <w:r w:rsidRPr="00DC3C20">
        <w:rPr>
          <w:rFonts w:ascii="微软雅黑" w:eastAsia="微软雅黑" w:hAnsi="微软雅黑" w:hint="eastAsia"/>
          <w:szCs w:val="21"/>
        </w:rPr>
        <w:t>C【解析】。实际利率是指在通货膨胀条件下，名义利率扣除物价变动率后的利率。它是在没有通货膨胀风险前提下，物价不变、货币购买力相对稳定时的利率。</w:t>
      </w:r>
    </w:p>
    <w:p w:rsidR="002F4EC9" w:rsidRPr="00DC3C20"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4.</w:t>
      </w:r>
      <w:r w:rsidRPr="00DC3C20">
        <w:rPr>
          <w:rFonts w:ascii="微软雅黑" w:eastAsia="微软雅黑" w:hAnsi="微软雅黑" w:hint="eastAsia"/>
          <w:szCs w:val="21"/>
        </w:rPr>
        <w:t>A【解析】。票据作为金融工具的一种，一般均标明面值，没有票面利率。票据的交易价格是指面值扣除利息后的金额，主要取决于市场利率。</w:t>
      </w:r>
    </w:p>
    <w:p w:rsidR="002F4EC9" w:rsidRDefault="002F4EC9" w:rsidP="002F4EC9">
      <w:pPr>
        <w:pStyle w:val="2"/>
        <w:tabs>
          <w:tab w:val="left" w:pos="585"/>
        </w:tabs>
        <w:ind w:firstLineChars="0" w:firstLine="0"/>
        <w:rPr>
          <w:rFonts w:ascii="微软雅黑" w:eastAsia="微软雅黑" w:hAnsi="微软雅黑"/>
          <w:szCs w:val="21"/>
        </w:rPr>
      </w:pPr>
      <w:r>
        <w:rPr>
          <w:rFonts w:ascii="微软雅黑" w:eastAsia="微软雅黑" w:hAnsi="微软雅黑" w:hint="eastAsia"/>
          <w:szCs w:val="21"/>
        </w:rPr>
        <w:t>5.</w:t>
      </w:r>
      <w:r w:rsidRPr="00DC3C20">
        <w:rPr>
          <w:rFonts w:ascii="微软雅黑" w:eastAsia="微软雅黑" w:hAnsi="微软雅黑" w:hint="eastAsia"/>
          <w:szCs w:val="21"/>
        </w:rPr>
        <w:t>A【解析】。根据《中国人民银行法》和2008年7月国务院关于中国人民银行的“三定”规定，中国人民银行的主要职责之一是：负责制定和实施人民币汇率政策，不断完善汇率形成机制，维护国际收支平衡，实施外汇管理，负责对国际金融市场的跟踪监测和风险预警，监测和管理跨境资本流动，持有、管理和经营国家外汇储备和黄金储备。</w:t>
      </w:r>
    </w:p>
    <w:p w:rsidR="008802A7" w:rsidRDefault="00D22139">
      <w:pPr>
        <w:rPr>
          <w:rFonts w:hint="eastAsia"/>
        </w:rPr>
      </w:pPr>
    </w:p>
    <w:p w:rsidR="002F4EC9" w:rsidRDefault="002F4EC9">
      <w:pPr>
        <w:rPr>
          <w:rFonts w:hint="eastAsia"/>
        </w:rPr>
      </w:pPr>
    </w:p>
    <w:p w:rsidR="002F4EC9" w:rsidRDefault="002F4EC9">
      <w:pPr>
        <w:rPr>
          <w:rFonts w:hint="eastAsia"/>
        </w:rPr>
      </w:pPr>
    </w:p>
    <w:p w:rsidR="002F4EC9" w:rsidRDefault="002F4EC9">
      <w:pPr>
        <w:rPr>
          <w:rFonts w:hint="eastAsia"/>
        </w:rPr>
      </w:pPr>
    </w:p>
    <w:p w:rsidR="002F4EC9" w:rsidRDefault="002F4EC9" w:rsidP="002F4EC9">
      <w:pPr>
        <w:rPr>
          <w:rFonts w:hint="eastAsia"/>
        </w:rPr>
      </w:pPr>
      <w:r w:rsidRPr="00C44ED2">
        <w:rPr>
          <w:rFonts w:hint="eastAsia"/>
        </w:rPr>
        <w:t>山东农信社考试交流</w:t>
      </w:r>
      <w:r>
        <w:rPr>
          <w:rFonts w:hint="eastAsia"/>
        </w:rPr>
        <w:t>QQ</w:t>
      </w:r>
      <w:r>
        <w:rPr>
          <w:rFonts w:hint="eastAsia"/>
        </w:rPr>
        <w:t>群</w:t>
      </w:r>
      <w:r w:rsidRPr="00C44ED2">
        <w:rPr>
          <w:rFonts w:hint="eastAsia"/>
        </w:rPr>
        <w:t xml:space="preserve">   239149345</w:t>
      </w:r>
    </w:p>
    <w:p w:rsidR="002F4EC9" w:rsidRDefault="002F4EC9" w:rsidP="002F4EC9">
      <w:pPr>
        <w:rPr>
          <w:rFonts w:hint="eastAsia"/>
        </w:rPr>
      </w:pPr>
      <w:r>
        <w:rPr>
          <w:rFonts w:hint="eastAsia"/>
        </w:rPr>
        <w:t>银行农信社备考神器：华图金融培训</w:t>
      </w:r>
    </w:p>
    <w:p w:rsidR="002F4EC9" w:rsidRDefault="002F4EC9" w:rsidP="002F4EC9">
      <w:pPr>
        <w:ind w:firstLineChars="500" w:firstLine="1050"/>
        <w:rPr>
          <w:rFonts w:hint="eastAsia"/>
        </w:rPr>
      </w:pPr>
      <w:r>
        <w:rPr>
          <w:rFonts w:hint="eastAsia"/>
        </w:rPr>
        <w:t>关注方式：搜索官方微信号</w:t>
      </w:r>
      <w:proofErr w:type="spellStart"/>
      <w:r>
        <w:rPr>
          <w:rFonts w:hint="eastAsia"/>
        </w:rPr>
        <w:t>jinrongkaoshi</w:t>
      </w:r>
      <w:proofErr w:type="spellEnd"/>
      <w:r>
        <w:rPr>
          <w:rFonts w:hint="eastAsia"/>
        </w:rPr>
        <w:t xml:space="preserve">   </w:t>
      </w:r>
    </w:p>
    <w:p w:rsidR="002F4EC9" w:rsidRDefault="002F4EC9" w:rsidP="002F4EC9">
      <w:pPr>
        <w:ind w:firstLineChars="1200" w:firstLine="2520"/>
        <w:rPr>
          <w:rFonts w:hint="eastAsia"/>
        </w:rPr>
      </w:pPr>
      <w:r>
        <w:rPr>
          <w:noProof/>
        </w:rPr>
        <w:drawing>
          <wp:inline distT="0" distB="0" distL="0" distR="0">
            <wp:extent cx="863600" cy="863600"/>
            <wp:effectExtent l="19050" t="0" r="0" b="0"/>
            <wp:docPr id="8" name="图片 4" descr="C:\Users\Bullet\Desktop\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llet\Desktop\微信.jpg"/>
                    <pic:cNvPicPr>
                      <a:picLocks noChangeAspect="1" noChangeArrowheads="1"/>
                    </pic:cNvPicPr>
                  </pic:nvPicPr>
                  <pic:blipFill>
                    <a:blip r:embed="rId7" cstate="print"/>
                    <a:srcRect/>
                    <a:stretch>
                      <a:fillRect/>
                    </a:stretch>
                  </pic:blipFill>
                  <pic:spPr bwMode="auto">
                    <a:xfrm>
                      <a:off x="0" y="0"/>
                      <a:ext cx="863600" cy="863600"/>
                    </a:xfrm>
                    <a:prstGeom prst="rect">
                      <a:avLst/>
                    </a:prstGeom>
                    <a:noFill/>
                    <a:ln w="9525">
                      <a:noFill/>
                      <a:miter lim="800000"/>
                      <a:headEnd/>
                      <a:tailEnd/>
                    </a:ln>
                  </pic:spPr>
                </pic:pic>
              </a:graphicData>
            </a:graphic>
          </wp:inline>
        </w:drawing>
      </w:r>
    </w:p>
    <w:p w:rsidR="002F4EC9" w:rsidRPr="00C44ED2" w:rsidRDefault="002F4EC9" w:rsidP="002F4EC9">
      <w:pPr>
        <w:ind w:firstLineChars="2150" w:firstLine="2795"/>
        <w:rPr>
          <w:sz w:val="13"/>
          <w:szCs w:val="13"/>
        </w:rPr>
      </w:pPr>
      <w:r w:rsidRPr="00C44ED2">
        <w:rPr>
          <w:rFonts w:hint="eastAsia"/>
          <w:sz w:val="13"/>
          <w:szCs w:val="13"/>
        </w:rPr>
        <w:t>扫一扫</w:t>
      </w:r>
      <w:r w:rsidRPr="00C44ED2">
        <w:rPr>
          <w:rFonts w:hint="eastAsia"/>
          <w:sz w:val="13"/>
          <w:szCs w:val="13"/>
        </w:rPr>
        <w:t xml:space="preserve"> </w:t>
      </w:r>
      <w:r>
        <w:rPr>
          <w:rFonts w:hint="eastAsia"/>
          <w:sz w:val="13"/>
          <w:szCs w:val="13"/>
        </w:rPr>
        <w:t>得</w:t>
      </w:r>
      <w:r w:rsidRPr="00C44ED2">
        <w:rPr>
          <w:rFonts w:hint="eastAsia"/>
          <w:sz w:val="13"/>
          <w:szCs w:val="13"/>
        </w:rPr>
        <w:t>资料</w:t>
      </w:r>
    </w:p>
    <w:p w:rsidR="002F4EC9" w:rsidRPr="002F4EC9" w:rsidRDefault="002F4EC9"/>
    <w:sectPr w:rsidR="002F4EC9" w:rsidRPr="002F4EC9" w:rsidSect="00FF5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39" w:rsidRDefault="00D22139" w:rsidP="002F4EC9">
      <w:r>
        <w:separator/>
      </w:r>
    </w:p>
  </w:endnote>
  <w:endnote w:type="continuationSeparator" w:id="0">
    <w:p w:rsidR="00D22139" w:rsidRDefault="00D22139" w:rsidP="002F4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39" w:rsidRDefault="00D22139" w:rsidP="002F4EC9">
      <w:r>
        <w:separator/>
      </w:r>
    </w:p>
  </w:footnote>
  <w:footnote w:type="continuationSeparator" w:id="0">
    <w:p w:rsidR="00D22139" w:rsidRDefault="00D22139" w:rsidP="002F4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F"/>
    <w:multiLevelType w:val="multilevel"/>
    <w:tmpl w:val="000000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0"/>
    <w:multiLevelType w:val="multilevel"/>
    <w:tmpl w:val="00000010"/>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B"/>
    <w:multiLevelType w:val="multilevel"/>
    <w:tmpl w:val="0000001B"/>
    <w:lvl w:ilvl="0">
      <w:start w:val="1"/>
      <w:numFmt w:val="japaneseCounting"/>
      <w:lvlText w:val="第%1章、"/>
      <w:lvlJc w:val="left"/>
      <w:pPr>
        <w:ind w:left="2989" w:hanging="720"/>
      </w:pPr>
      <w:rPr>
        <w:rFonts w:hint="default"/>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abstractNum w:abstractNumId="4">
    <w:nsid w:val="5B0A5101"/>
    <w:multiLevelType w:val="hybridMultilevel"/>
    <w:tmpl w:val="3BCEBC76"/>
    <w:lvl w:ilvl="0" w:tplc="E828D2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EC9"/>
    <w:rsid w:val="00045895"/>
    <w:rsid w:val="000A7B10"/>
    <w:rsid w:val="002F4EC9"/>
    <w:rsid w:val="00551147"/>
    <w:rsid w:val="00850BBC"/>
    <w:rsid w:val="00BC0F24"/>
    <w:rsid w:val="00C52161"/>
    <w:rsid w:val="00D22139"/>
    <w:rsid w:val="00E97276"/>
    <w:rsid w:val="00EE555B"/>
    <w:rsid w:val="00FF5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3"/>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C9"/>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4EC9"/>
    <w:rPr>
      <w:sz w:val="18"/>
      <w:szCs w:val="18"/>
    </w:rPr>
  </w:style>
  <w:style w:type="paragraph" w:styleId="a4">
    <w:name w:val="footer"/>
    <w:basedOn w:val="a"/>
    <w:link w:val="Char0"/>
    <w:uiPriority w:val="99"/>
    <w:semiHidden/>
    <w:unhideWhenUsed/>
    <w:rsid w:val="002F4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4EC9"/>
    <w:rPr>
      <w:sz w:val="18"/>
      <w:szCs w:val="18"/>
    </w:rPr>
  </w:style>
  <w:style w:type="paragraph" w:customStyle="1" w:styleId="2">
    <w:name w:val="列出段落2"/>
    <w:basedOn w:val="a"/>
    <w:rsid w:val="002F4EC9"/>
    <w:pPr>
      <w:widowControl w:val="0"/>
      <w:ind w:firstLineChars="200" w:firstLine="420"/>
    </w:pPr>
    <w:rPr>
      <w:rFonts w:ascii="Calibri" w:hAnsi="Calibri"/>
      <w:szCs w:val="22"/>
    </w:rPr>
  </w:style>
  <w:style w:type="paragraph" w:styleId="a5">
    <w:name w:val="Subtitle"/>
    <w:basedOn w:val="a"/>
    <w:next w:val="a"/>
    <w:link w:val="Char1"/>
    <w:qFormat/>
    <w:rsid w:val="002F4EC9"/>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rsid w:val="002F4EC9"/>
    <w:rPr>
      <w:rFonts w:ascii="Cambria" w:eastAsia="宋体" w:hAnsi="Cambria" w:cs="Times New Roman"/>
      <w:b/>
      <w:bCs/>
      <w:kern w:val="28"/>
      <w:sz w:val="32"/>
      <w:szCs w:val="32"/>
    </w:rPr>
  </w:style>
  <w:style w:type="paragraph" w:customStyle="1" w:styleId="3">
    <w:name w:val="列出段落3"/>
    <w:basedOn w:val="a"/>
    <w:rsid w:val="002F4EC9"/>
    <w:pPr>
      <w:widowControl w:val="0"/>
      <w:ind w:firstLineChars="200" w:firstLine="420"/>
    </w:pPr>
    <w:rPr>
      <w:rFonts w:ascii="Calibri" w:hAnsi="Calibri"/>
      <w:szCs w:val="22"/>
    </w:rPr>
  </w:style>
  <w:style w:type="paragraph" w:styleId="a6">
    <w:name w:val="Balloon Text"/>
    <w:basedOn w:val="a"/>
    <w:link w:val="Char2"/>
    <w:uiPriority w:val="99"/>
    <w:semiHidden/>
    <w:unhideWhenUsed/>
    <w:rsid w:val="002F4EC9"/>
    <w:rPr>
      <w:sz w:val="18"/>
      <w:szCs w:val="18"/>
    </w:rPr>
  </w:style>
  <w:style w:type="character" w:customStyle="1" w:styleId="Char2">
    <w:name w:val="批注框文本 Char"/>
    <w:basedOn w:val="a0"/>
    <w:link w:val="a6"/>
    <w:uiPriority w:val="99"/>
    <w:semiHidden/>
    <w:rsid w:val="002F4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Bullet</dc:creator>
  <cp:keywords/>
  <dc:description/>
  <cp:lastModifiedBy>Bullet</cp:lastModifiedBy>
  <cp:revision>2</cp:revision>
  <dcterms:created xsi:type="dcterms:W3CDTF">2014-02-14T02:07:00Z</dcterms:created>
  <dcterms:modified xsi:type="dcterms:W3CDTF">2014-02-14T02:09:00Z</dcterms:modified>
</cp:coreProperties>
</file>