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4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500"/>
        <w:gridCol w:w="2738"/>
        <w:gridCol w:w="1380"/>
        <w:gridCol w:w="17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40"/>
                <w:szCs w:val="40"/>
                <w:lang w:val="en-US" w:eastAsia="zh-CN" w:bidi="ar"/>
              </w:rPr>
              <w:t>2016年临床医学专业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40"/>
                <w:szCs w:val="40"/>
                <w:lang w:val="en-US" w:eastAsia="zh-CN" w:bidi="ar"/>
              </w:rPr>
              <w:t>科室人员需求汇总表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科室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要求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人员数量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康复科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男性优先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胸心外科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男性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耳鼻喉科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耳鼻喉专业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男性优先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2名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特需病区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男性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医务科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2名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质控办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2名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门诊部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2名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高压氧科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男性优先      有证优先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心电图室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微生物实验室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2名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院前急救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6名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护理人员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10名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31名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842C4"/>
    <w:rsid w:val="05E842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2016-01-23T04:15:00Z</dcterms:created>
  <dc:creator>Administrator</dc:creator>
  <cp:lastModifiedBy>Administrator</cp:lastModifiedBy>
  <dcterms:modified xsi:type="dcterms:W3CDTF">2016-01-23T04:15:37Z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