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line="540" w:lineRule="atLeast"/>
        <w:jc w:val="center"/>
      </w:pPr>
      <w:r>
        <w:rPr>
          <w:rFonts w:ascii="宋体" w:hAnsi="宋体" w:eastAsia="宋体" w:cs="宋体"/>
          <w:b/>
          <w:kern w:val="0"/>
          <w:sz w:val="32"/>
          <w:szCs w:val="32"/>
          <w:lang w:val="en-US" w:eastAsia="zh-CN" w:bidi="ar"/>
        </w:rPr>
        <w:t>2015年牡丹江管理局教育系统事业单位补充招聘人员报名表</w:t>
      </w:r>
    </w:p>
    <w:p>
      <w:pPr>
        <w:keepNext w:val="0"/>
        <w:keepLines w:val="0"/>
        <w:widowControl/>
        <w:suppressLineNumbers w:val="0"/>
        <w:ind w:left="0" w:firstLine="274"/>
        <w:jc w:val="left"/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报考岗位：</w:t>
      </w:r>
    </w:p>
    <w:tbl>
      <w:tblPr>
        <w:tblW w:w="14052" w:type="dxa"/>
        <w:jc w:val="center"/>
        <w:tblInd w:w="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706"/>
        <w:gridCol w:w="75"/>
        <w:gridCol w:w="389"/>
        <w:gridCol w:w="238"/>
        <w:gridCol w:w="727"/>
        <w:gridCol w:w="242"/>
        <w:gridCol w:w="353"/>
        <w:gridCol w:w="370"/>
        <w:gridCol w:w="93"/>
        <w:gridCol w:w="1355"/>
        <w:gridCol w:w="57"/>
        <w:gridCol w:w="528"/>
        <w:gridCol w:w="742"/>
        <w:gridCol w:w="44"/>
        <w:gridCol w:w="1382"/>
        <w:gridCol w:w="312"/>
        <w:gridCol w:w="2343"/>
        <w:gridCol w:w="119"/>
        <w:gridCol w:w="693"/>
        <w:gridCol w:w="1653"/>
        <w:gridCol w:w="359"/>
        <w:gridCol w:w="229"/>
        <w:gridCol w:w="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5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6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5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彩照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22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22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22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17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34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计算机等级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34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05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3707" w:type="dxa"/>
            <w:gridSpan w:val="10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22" w:type="dxa"/>
            <w:gridSpan w:val="5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联系地址及邮箱</w:t>
            </w:r>
          </w:p>
        </w:tc>
        <w:tc>
          <w:tcPr>
            <w:tcW w:w="6205" w:type="dxa"/>
            <w:gridSpan w:val="1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34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34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22" w:type="dxa"/>
            <w:gridSpan w:val="5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5" w:type="dxa"/>
            <w:gridSpan w:val="1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273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2891" w:type="dxa"/>
            <w:gridSpan w:val="7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档案保管单位</w:t>
            </w:r>
          </w:p>
        </w:tc>
        <w:tc>
          <w:tcPr>
            <w:tcW w:w="52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7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参工时间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2891" w:type="dxa"/>
            <w:gridSpan w:val="7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52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工作职务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2891" w:type="dxa"/>
            <w:gridSpan w:val="7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52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2891" w:type="dxa"/>
            <w:gridSpan w:val="7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从业（执业）资格</w:t>
            </w:r>
          </w:p>
        </w:tc>
        <w:tc>
          <w:tcPr>
            <w:tcW w:w="52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7" w:hRule="atLeast"/>
          <w:jc w:val="center"/>
        </w:trPr>
        <w:tc>
          <w:tcPr>
            <w:tcW w:w="129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1999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9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7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7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7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9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7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7" w:hRule="atLeast"/>
          <w:jc w:val="center"/>
        </w:trPr>
        <w:tc>
          <w:tcPr>
            <w:tcW w:w="13294" w:type="dxa"/>
            <w:gridSpan w:val="2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1205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472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本人承诺（签名）：                                       年    月    日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12074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月   日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38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牡丹江管理局2015年教育系统、事业单位补充招聘人员计划申请表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38" w:type="dxa"/>
            <w:gridSpan w:val="23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01" w:type="dxa"/>
            <w:gridSpan w:val="1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主管部门章：牡丹江管理局人力资源和社会保障局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填表时间：2016年1月11日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人员  编制数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空缺  编制数</w:t>
            </w:r>
          </w:p>
        </w:tc>
        <w:tc>
          <w:tcPr>
            <w:tcW w:w="2033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8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65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方法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资历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思想政治教育、学科教学（思政）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笔试、面试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体育教育、运动训练、运动科学、学科教学（体育）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地理科学、地理信息系统、学科教学（地理）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八五五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师范类统招大专及以上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语文教育、汉语言文学、汉语言、应用语言学、学科教学（语文）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八五六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音乐学、音乐教育、学科教学（音乐）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八五八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八五一一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数学与应用数学、基础数学、数理基础科学、学科教学（数学）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云山农场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体育教育、学科教学（体育）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兴凯湖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农场学校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思想政治教育、科学社会主义、中国共产党党史、学科教学（思政）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地理科学、地理信息系统、学科教学（地理）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海林农场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物理学、应用物理学、学科教学（物理）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思想政治教育、学科教学（思政）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师范类统招一表本科及以上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数学与应用数学、信息与计算科学、数理基础科学、学科教学（数学）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师范类统招一表本科及以上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汉语言文学、汉语言、应用语言学、学科教学（语文）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师范类统招本科及以上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地理科学、地理信息系统、学科教学（地理）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密山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子弟学校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语文教育、汉语言文学、对外汉语、小学教育、学科教学（语文）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中心医院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965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统招大专及以上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急诊科医生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具有医师执业资格证书</w:t>
            </w:r>
          </w:p>
        </w:tc>
        <w:tc>
          <w:tcPr>
            <w:tcW w:w="58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400" w:lineRule="atLeast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369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2016-01-13T07:23:09Z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