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both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中国人力资源和社会保障出版集团有限公司2015年公开招聘工作人员简章</w:t>
      </w:r>
    </w:p>
    <w:p>
      <w:pPr>
        <w:snapToGrid w:val="0"/>
        <w:jc w:val="both"/>
        <w:rPr>
          <w:rFonts w:hint="eastAsia" w:ascii="华文中宋" w:hAnsi="华文中宋" w:eastAsia="华文中宋"/>
          <w:sz w:val="36"/>
          <w:szCs w:val="36"/>
        </w:rPr>
      </w:pPr>
    </w:p>
    <w:tbl>
      <w:tblPr>
        <w:tblW w:w="14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003"/>
        <w:gridCol w:w="767"/>
        <w:gridCol w:w="1715"/>
        <w:gridCol w:w="899"/>
        <w:gridCol w:w="4155"/>
        <w:gridCol w:w="2120"/>
      </w:tblGrid>
      <w:tr>
        <w:trPr>
          <w:cantSplit/>
          <w:trHeight w:val="20" w:hRule="atLeast"/>
          <w:tblHeader/>
          <w:jc w:val="center"/>
        </w:trPr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岗位名称</w:t>
            </w:r>
          </w:p>
        </w:tc>
        <w:tc>
          <w:tcPr>
            <w:tcW w:w="40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岗位简介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pacing w:val="-4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40"/>
                <w:sz w:val="24"/>
              </w:rPr>
              <w:t>人数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所需专业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41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岗位条件</w:t>
            </w: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策划编辑</w:t>
            </w:r>
          </w:p>
        </w:tc>
        <w:tc>
          <w:tcPr>
            <w:tcW w:w="4003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1.负责机电类、经济管理类图书的市场调研及新选题开发。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2.对开发的教材进行整体规划，并进行教育教学方面的探索与研究。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3.负责图书的策划、编辑工作，保证图书编辑质量。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4.对图书进行整体设计，并与作者、编审者和设计者就相关环节进行沟通。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5.配合版权、印制和销售等部门的工作。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经济学 法学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硕士 </w:t>
            </w:r>
          </w:p>
        </w:tc>
        <w:tc>
          <w:tcPr>
            <w:tcW w:w="4155" w:type="dxa"/>
            <w:vMerge w:val="restart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1.英语六级及以上。</w:t>
            </w:r>
          </w:p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2.具备较高的研发能力及文字功底，能够熟练操作计算机。</w:t>
            </w:r>
          </w:p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3.道德品质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b/>
                <w:sz w:val="24"/>
              </w:rPr>
              <w:t>优秀，有良好的沟通及公关能力。</w:t>
            </w:r>
          </w:p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4.工作效率高，责任心强，有团队合作精神。</w:t>
            </w:r>
          </w:p>
          <w:p>
            <w:pPr>
              <w:snapToGrid w:val="0"/>
              <w:ind w:left="36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京内生源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4003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管理学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硕士</w:t>
            </w:r>
          </w:p>
        </w:tc>
        <w:tc>
          <w:tcPr>
            <w:tcW w:w="4155" w:type="dxa"/>
            <w:vMerge w:val="continue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</w:p>
        </w:tc>
      </w:tr>
      <w:tr>
        <w:trPr>
          <w:cantSplit/>
          <w:trHeight w:val="20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4003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</w:t>
            </w:r>
          </w:p>
        </w:tc>
        <w:tc>
          <w:tcPr>
            <w:tcW w:w="1715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  <w:p>
            <w:pPr>
              <w:ind w:left="1" w:leftChars="-2" w:hanging="5" w:hangingChars="2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机械工程</w:t>
            </w:r>
          </w:p>
          <w:p>
            <w:pPr>
              <w:ind w:left="1" w:leftChars="-2" w:hanging="5" w:hangingChars="2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电气工程</w:t>
            </w:r>
          </w:p>
          <w:p>
            <w:pPr>
              <w:ind w:left="1" w:leftChars="-2" w:hanging="5" w:hangingChars="2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机电类相关专业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硕士</w:t>
            </w:r>
          </w:p>
        </w:tc>
        <w:tc>
          <w:tcPr>
            <w:tcW w:w="4155" w:type="dxa"/>
            <w:vMerge w:val="continue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24"/>
                <w:highlight w:val="yellow"/>
              </w:rPr>
            </w:pPr>
          </w:p>
        </w:tc>
        <w:tc>
          <w:tcPr>
            <w:tcW w:w="2120" w:type="dxa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含京内生源1名</w:t>
            </w:r>
          </w:p>
        </w:tc>
      </w:tr>
      <w:tr>
        <w:trPr>
          <w:cantSplit/>
          <w:trHeight w:val="20" w:hRule="atLeast"/>
          <w:jc w:val="center"/>
        </w:trPr>
        <w:tc>
          <w:tcPr>
            <w:tcW w:w="1311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  <w:highlight w:val="black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综合管理专员</w:t>
            </w: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1.</w:t>
            </w:r>
            <w:r>
              <w:rPr>
                <w:rFonts w:hint="eastAsia" w:ascii="仿宋_GB2312" w:eastAsia="仿宋_GB2312"/>
                <w:b/>
                <w:sz w:val="24"/>
              </w:rPr>
              <w:t>负责进行新业务应用模块的设计和开发。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2.</w:t>
            </w:r>
            <w:r>
              <w:rPr>
                <w:rFonts w:hint="eastAsia" w:ascii="仿宋_GB2312" w:eastAsia="仿宋_GB2312"/>
                <w:b/>
                <w:sz w:val="24"/>
              </w:rPr>
              <w:t>负责网站相关功能模块的开发和维护。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3.负责网页布局及基本的网页用图形、图像设计。</w:t>
            </w:r>
          </w:p>
          <w:p>
            <w:pPr>
              <w:rPr>
                <w:rFonts w:hint="eastAsia" w:ascii="仿宋_GB2312" w:eastAsia="仿宋_GB2312"/>
                <w:b/>
                <w:sz w:val="24"/>
                <w:highlight w:val="red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4.负责有关数据统计及分析。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数学</w:t>
            </w:r>
          </w:p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计算机相关专业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本科</w:t>
            </w:r>
          </w:p>
        </w:tc>
        <w:tc>
          <w:tcPr>
            <w:tcW w:w="4155" w:type="dxa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1.熟悉软件开发流程，熟悉掌握如C#、ASPNet、php、CFML、Web service、Javascript。</w:t>
            </w:r>
          </w:p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2.精通SQL语言，精通ORACLE,有MYSQL和SQLSERVER使用经验，熟悉使用存储过程，掌握基本的优化方法。</w:t>
            </w:r>
          </w:p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3.具有良好的数据统计分析能力，掌握基本统计方法。</w:t>
            </w:r>
          </w:p>
          <w:p>
            <w:pPr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 xml:space="preserve">4.工作认真负责，有良好的团队合作精神。 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24"/>
                <w:highlight w:val="red"/>
              </w:rPr>
            </w:pPr>
          </w:p>
        </w:tc>
      </w:tr>
      <w:tr>
        <w:trPr>
          <w:cantSplit/>
          <w:trHeight w:val="20" w:hRule="atLeast"/>
          <w:jc w:val="center"/>
        </w:trPr>
        <w:tc>
          <w:tcPr>
            <w:tcW w:w="1311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营销副经理</w:t>
            </w:r>
          </w:p>
        </w:tc>
        <w:tc>
          <w:tcPr>
            <w:tcW w:w="4003" w:type="dxa"/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1. 负责销售客户接待、咨询、反馈、处理等工作。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br/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2. 协助销售经理与客户进行沟通、协调，负责销售客户相关统计、分析、管理工作。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3. 协助销售经理做好区域内各项营销推广活动。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4. 负责执行日常订货、收货、发货、退货等营运管理。</w:t>
            </w:r>
          </w:p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5. 其他日常工作，以及领导交办的临时性工作。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管理学</w:t>
            </w:r>
          </w:p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教育学</w:t>
            </w:r>
          </w:p>
        </w:tc>
        <w:tc>
          <w:tcPr>
            <w:tcW w:w="89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本科</w:t>
            </w:r>
          </w:p>
        </w:tc>
        <w:tc>
          <w:tcPr>
            <w:tcW w:w="4155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1.性格开朗，诚实守信，工作认真负责，具备良好的团队精神和合作意识。</w:t>
            </w:r>
          </w:p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2.能熟练使用计算机，具有较好的文字表达能力，以及人际沟通和协调能力。</w:t>
            </w:r>
          </w:p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0" w:type="dxa"/>
            <w:vAlign w:val="top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rPr>
          <w:cantSplit/>
          <w:trHeight w:val="2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财务专员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1.参与银行业务对账。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2.负责账务往来核算及管理。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3.审核工资、记账凭证。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4.专题项目资金管理。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管理学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本科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1.已取得会计资格证书。</w:t>
            </w:r>
          </w:p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2.具备较丰富的财会知识，熟悉财务分析工具和方法。</w:t>
            </w:r>
          </w:p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3.熟练操作办公软件，具有较好的创新能力、语言文字表达能力和执行能力。</w:t>
            </w:r>
          </w:p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151</Words>
  <Characters>867</Characters>
  <Lines>7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2014-04-14T01:59:00Z</dcterms:created>
  <dc:creator>user</dc:creator>
  <cp:lastModifiedBy>user</cp:lastModifiedBy>
  <cp:lastPrinted>2015-03-24T06:27:07Z</cp:lastPrinted>
  <dcterms:modified xsi:type="dcterms:W3CDTF">2015-03-24T06:27:11Z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