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b/>
          <w:bCs/>
          <w:kern w:val="0"/>
          <w:sz w:val="24"/>
          <w:szCs w:val="24"/>
        </w:rPr>
        <w:t>省考人员面试须知</w:t>
      </w:r>
    </w:p>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 xml:space="preserve">　　一、面试方式</w:t>
      </w:r>
      <w:r w:rsidRPr="004F477B">
        <w:rPr>
          <w:rFonts w:ascii="inherit" w:eastAsia="宋体" w:hAnsi="inherit" w:cs="宋体"/>
          <w:kern w:val="0"/>
          <w:sz w:val="24"/>
          <w:szCs w:val="24"/>
        </w:rPr>
        <w:br/>
      </w:r>
      <w:r w:rsidRPr="004F477B">
        <w:rPr>
          <w:rFonts w:ascii="inherit" w:eastAsia="宋体" w:hAnsi="inherit" w:cs="宋体"/>
          <w:kern w:val="0"/>
          <w:sz w:val="24"/>
          <w:szCs w:val="24"/>
        </w:rPr>
        <w:t>省考人员面试分说课和答辩两个环节，由考官现场命题。面试满分为</w:t>
      </w:r>
      <w:r w:rsidRPr="004F477B">
        <w:rPr>
          <w:rFonts w:ascii="inherit" w:eastAsia="宋体" w:hAnsi="inherit" w:cs="宋体"/>
          <w:kern w:val="0"/>
          <w:sz w:val="24"/>
          <w:szCs w:val="24"/>
        </w:rPr>
        <w:t>100</w:t>
      </w:r>
      <w:r w:rsidRPr="004F477B">
        <w:rPr>
          <w:rFonts w:ascii="inherit" w:eastAsia="宋体" w:hAnsi="inherit" w:cs="宋体"/>
          <w:kern w:val="0"/>
          <w:sz w:val="24"/>
          <w:szCs w:val="24"/>
        </w:rPr>
        <w:t>分，及格线为</w:t>
      </w:r>
      <w:r w:rsidRPr="004F477B">
        <w:rPr>
          <w:rFonts w:ascii="inherit" w:eastAsia="宋体" w:hAnsi="inherit" w:cs="宋体"/>
          <w:kern w:val="0"/>
          <w:sz w:val="24"/>
          <w:szCs w:val="24"/>
        </w:rPr>
        <w:t>60</w:t>
      </w:r>
      <w:r w:rsidRPr="004F477B">
        <w:rPr>
          <w:rFonts w:ascii="inherit" w:eastAsia="宋体" w:hAnsi="inherit" w:cs="宋体"/>
          <w:kern w:val="0"/>
          <w:sz w:val="24"/>
          <w:szCs w:val="24"/>
        </w:rPr>
        <w:t>分。幼儿园面试不分科目；小学面试分语文、数学、英语、社会、科</w:t>
      </w:r>
      <w:r w:rsidRPr="004F477B">
        <w:rPr>
          <w:rFonts w:ascii="inherit" w:eastAsia="宋体" w:hAnsi="inherit" w:cs="宋体"/>
          <w:kern w:val="0"/>
          <w:sz w:val="24"/>
          <w:szCs w:val="24"/>
        </w:rPr>
        <w:t xml:space="preserve"> </w:t>
      </w:r>
      <w:r w:rsidRPr="004F477B">
        <w:rPr>
          <w:rFonts w:ascii="inherit" w:eastAsia="宋体" w:hAnsi="inherit" w:cs="宋体"/>
          <w:kern w:val="0"/>
          <w:sz w:val="24"/>
          <w:szCs w:val="24"/>
        </w:rPr>
        <w:t>学、音乐、体育、美术等</w:t>
      </w:r>
      <w:r w:rsidRPr="004F477B">
        <w:rPr>
          <w:rFonts w:ascii="inherit" w:eastAsia="宋体" w:hAnsi="inherit" w:cs="宋体"/>
          <w:kern w:val="0"/>
          <w:sz w:val="24"/>
          <w:szCs w:val="24"/>
        </w:rPr>
        <w:t>8</w:t>
      </w:r>
      <w:r w:rsidRPr="004F477B">
        <w:rPr>
          <w:rFonts w:ascii="inherit" w:eastAsia="宋体" w:hAnsi="inherit" w:cs="宋体"/>
          <w:kern w:val="0"/>
          <w:sz w:val="24"/>
          <w:szCs w:val="24"/>
        </w:rPr>
        <w:t>个科目；初中和高中（含中等职业学校文化课）面试分语文、数学、英语、物理、化学、生物、政治（德育）、历史、地理、体育与健</w:t>
      </w:r>
      <w:r w:rsidRPr="004F477B">
        <w:rPr>
          <w:rFonts w:ascii="inherit" w:eastAsia="宋体" w:hAnsi="inherit" w:cs="宋体"/>
          <w:kern w:val="0"/>
          <w:sz w:val="24"/>
          <w:szCs w:val="24"/>
        </w:rPr>
        <w:t xml:space="preserve"> </w:t>
      </w:r>
      <w:r w:rsidRPr="004F477B">
        <w:rPr>
          <w:rFonts w:ascii="inherit" w:eastAsia="宋体" w:hAnsi="inherit" w:cs="宋体"/>
          <w:kern w:val="0"/>
          <w:sz w:val="24"/>
          <w:szCs w:val="24"/>
        </w:rPr>
        <w:t>康、音乐、美术、信息技术（计算机）等</w:t>
      </w:r>
      <w:r w:rsidRPr="004F477B">
        <w:rPr>
          <w:rFonts w:ascii="inherit" w:eastAsia="宋体" w:hAnsi="inherit" w:cs="宋体"/>
          <w:kern w:val="0"/>
          <w:sz w:val="24"/>
          <w:szCs w:val="24"/>
        </w:rPr>
        <w:t>13</w:t>
      </w:r>
      <w:r w:rsidRPr="004F477B">
        <w:rPr>
          <w:rFonts w:ascii="inherit" w:eastAsia="宋体" w:hAnsi="inherit" w:cs="宋体"/>
          <w:kern w:val="0"/>
          <w:sz w:val="24"/>
          <w:szCs w:val="24"/>
        </w:rPr>
        <w:t>个科目；中等职业学校专业课（含国考人员）面试分机械基础、基础会计、电工基础、旅游概论、服装设计、国际贸</w:t>
      </w:r>
      <w:r w:rsidRPr="004F477B">
        <w:rPr>
          <w:rFonts w:ascii="inherit" w:eastAsia="宋体" w:hAnsi="inherit" w:cs="宋体"/>
          <w:kern w:val="0"/>
          <w:sz w:val="24"/>
          <w:szCs w:val="24"/>
        </w:rPr>
        <w:t xml:space="preserve"> </w:t>
      </w:r>
      <w:r w:rsidRPr="004F477B">
        <w:rPr>
          <w:rFonts w:ascii="inherit" w:eastAsia="宋体" w:hAnsi="inherit" w:cs="宋体"/>
          <w:kern w:val="0"/>
          <w:sz w:val="24"/>
          <w:szCs w:val="24"/>
        </w:rPr>
        <w:t>易、物流管理、日语、韩国语、房屋建筑学、解剖生理学、计算机、平面设计（</w:t>
      </w:r>
      <w:r w:rsidRPr="004F477B">
        <w:rPr>
          <w:rFonts w:ascii="inherit" w:eastAsia="宋体" w:hAnsi="inherit" w:cs="宋体"/>
          <w:kern w:val="0"/>
          <w:sz w:val="24"/>
          <w:szCs w:val="24"/>
        </w:rPr>
        <w:t>photoshop</w:t>
      </w:r>
      <w:r w:rsidRPr="004F477B">
        <w:rPr>
          <w:rFonts w:ascii="inherit" w:eastAsia="宋体" w:hAnsi="inherit" w:cs="宋体"/>
          <w:kern w:val="0"/>
          <w:sz w:val="24"/>
          <w:szCs w:val="24"/>
        </w:rPr>
        <w:t>）、烹饪营养与卫生、心理、舞蹈等</w:t>
      </w:r>
      <w:r w:rsidRPr="004F477B">
        <w:rPr>
          <w:rFonts w:ascii="inherit" w:eastAsia="宋体" w:hAnsi="inherit" w:cs="宋体"/>
          <w:kern w:val="0"/>
          <w:sz w:val="24"/>
          <w:szCs w:val="24"/>
        </w:rPr>
        <w:t>16</w:t>
      </w:r>
      <w:r w:rsidRPr="004F477B">
        <w:rPr>
          <w:rFonts w:ascii="inherit" w:eastAsia="宋体" w:hAnsi="inherit" w:cs="宋体"/>
          <w:kern w:val="0"/>
          <w:sz w:val="24"/>
          <w:szCs w:val="24"/>
        </w:rPr>
        <w:t>个科目。</w:t>
      </w:r>
      <w:r w:rsidRPr="004F477B">
        <w:rPr>
          <w:rFonts w:ascii="inherit" w:eastAsia="宋体" w:hAnsi="inherit" w:cs="宋体"/>
          <w:kern w:val="0"/>
          <w:sz w:val="24"/>
          <w:szCs w:val="24"/>
        </w:rPr>
        <w:br/>
      </w:r>
      <w:r w:rsidRPr="004F477B">
        <w:rPr>
          <w:rFonts w:ascii="inherit" w:eastAsia="宋体" w:hAnsi="inherit" w:cs="宋体"/>
          <w:kern w:val="0"/>
          <w:sz w:val="24"/>
          <w:szCs w:val="24"/>
        </w:rPr>
        <w:t>二、面试流程</w:t>
      </w:r>
      <w:r w:rsidRPr="004F477B">
        <w:rPr>
          <w:rFonts w:ascii="inherit" w:eastAsia="宋体" w:hAnsi="inherit" w:cs="宋体"/>
          <w:kern w:val="0"/>
          <w:sz w:val="24"/>
          <w:szCs w:val="24"/>
        </w:rPr>
        <w:br/>
        <w:t>1</w:t>
      </w:r>
      <w:r w:rsidRPr="004F477B">
        <w:rPr>
          <w:rFonts w:ascii="inherit" w:eastAsia="宋体" w:hAnsi="inherit" w:cs="宋体"/>
          <w:kern w:val="0"/>
          <w:sz w:val="24"/>
          <w:szCs w:val="24"/>
        </w:rPr>
        <w:t>．考生报到。考生凭本人《面试通知单》和有效身份证件原件于规定时间进入考点指定候考室，两证缺一不可。</w:t>
      </w:r>
      <w:r w:rsidRPr="004F477B">
        <w:rPr>
          <w:rFonts w:ascii="inherit" w:eastAsia="宋体" w:hAnsi="inherit" w:cs="宋体"/>
          <w:kern w:val="0"/>
          <w:sz w:val="24"/>
          <w:szCs w:val="24"/>
        </w:rPr>
        <w:br/>
        <w:t>2</w:t>
      </w:r>
      <w:r w:rsidRPr="004F477B">
        <w:rPr>
          <w:rFonts w:ascii="inherit" w:eastAsia="宋体" w:hAnsi="inherit" w:cs="宋体"/>
          <w:kern w:val="0"/>
          <w:sz w:val="24"/>
          <w:szCs w:val="24"/>
        </w:rPr>
        <w:t>．候考。考生在候考室按现场抽签确定的考号顺序候考。</w:t>
      </w:r>
      <w:r w:rsidRPr="004F477B">
        <w:rPr>
          <w:rFonts w:ascii="inherit" w:eastAsia="宋体" w:hAnsi="inherit" w:cs="宋体"/>
          <w:kern w:val="0"/>
          <w:sz w:val="24"/>
          <w:szCs w:val="24"/>
        </w:rPr>
        <w:br/>
        <w:t>3</w:t>
      </w:r>
      <w:r w:rsidRPr="004F477B">
        <w:rPr>
          <w:rFonts w:ascii="inherit" w:eastAsia="宋体" w:hAnsi="inherit" w:cs="宋体"/>
          <w:kern w:val="0"/>
          <w:sz w:val="24"/>
          <w:szCs w:val="24"/>
        </w:rPr>
        <w:t>．备课。监考人员按抽签确定的考号顺序，依次引导考生至相应备课室备课，时间</w:t>
      </w:r>
      <w:r w:rsidRPr="004F477B">
        <w:rPr>
          <w:rFonts w:ascii="inherit" w:eastAsia="宋体" w:hAnsi="inherit" w:cs="宋体"/>
          <w:kern w:val="0"/>
          <w:sz w:val="24"/>
          <w:szCs w:val="24"/>
        </w:rPr>
        <w:t>45</w:t>
      </w:r>
      <w:r w:rsidRPr="004F477B">
        <w:rPr>
          <w:rFonts w:ascii="inherit" w:eastAsia="宋体" w:hAnsi="inherit" w:cs="宋体"/>
          <w:kern w:val="0"/>
          <w:sz w:val="24"/>
          <w:szCs w:val="24"/>
        </w:rPr>
        <w:t>分钟。</w:t>
      </w:r>
      <w:r w:rsidRPr="004F477B">
        <w:rPr>
          <w:rFonts w:ascii="inherit" w:eastAsia="宋体" w:hAnsi="inherit" w:cs="宋体"/>
          <w:kern w:val="0"/>
          <w:sz w:val="24"/>
          <w:szCs w:val="24"/>
        </w:rPr>
        <w:br/>
        <w:t>4</w:t>
      </w:r>
      <w:r w:rsidRPr="004F477B">
        <w:rPr>
          <w:rFonts w:ascii="inherit" w:eastAsia="宋体" w:hAnsi="inherit" w:cs="宋体"/>
          <w:kern w:val="0"/>
          <w:sz w:val="24"/>
          <w:szCs w:val="24"/>
        </w:rPr>
        <w:t>．说课和答辩。备课结束，监考人员依次引导考生到相应面试室说课，考官围绕考生说课内容进行提问，考生答辩。说课和答辩时间合计</w:t>
      </w:r>
      <w:r w:rsidRPr="004F477B">
        <w:rPr>
          <w:rFonts w:ascii="inherit" w:eastAsia="宋体" w:hAnsi="inherit" w:cs="宋体"/>
          <w:kern w:val="0"/>
          <w:sz w:val="24"/>
          <w:szCs w:val="24"/>
        </w:rPr>
        <w:t>15</w:t>
      </w:r>
      <w:r w:rsidRPr="004F477B">
        <w:rPr>
          <w:rFonts w:ascii="inherit" w:eastAsia="宋体" w:hAnsi="inherit" w:cs="宋体"/>
          <w:kern w:val="0"/>
          <w:sz w:val="24"/>
          <w:szCs w:val="24"/>
        </w:rPr>
        <w:t>分钟。</w:t>
      </w:r>
      <w:r w:rsidRPr="004F477B">
        <w:rPr>
          <w:rFonts w:ascii="inherit" w:eastAsia="宋体" w:hAnsi="inherit" w:cs="宋体"/>
          <w:kern w:val="0"/>
          <w:sz w:val="24"/>
          <w:szCs w:val="24"/>
        </w:rPr>
        <w:br/>
        <w:t>5</w:t>
      </w:r>
      <w:r w:rsidRPr="004F477B">
        <w:rPr>
          <w:rFonts w:ascii="inherit" w:eastAsia="宋体" w:hAnsi="inherit" w:cs="宋体"/>
          <w:kern w:val="0"/>
          <w:sz w:val="24"/>
          <w:szCs w:val="24"/>
        </w:rPr>
        <w:t>．面试结束后，考生离开考点。</w:t>
      </w:r>
      <w:r w:rsidRPr="004F477B">
        <w:rPr>
          <w:rFonts w:ascii="inherit" w:eastAsia="宋体" w:hAnsi="inherit" w:cs="宋体"/>
          <w:kern w:val="0"/>
          <w:sz w:val="24"/>
          <w:szCs w:val="24"/>
        </w:rPr>
        <w:br/>
      </w:r>
      <w:r w:rsidRPr="004F477B">
        <w:rPr>
          <w:rFonts w:ascii="inherit" w:eastAsia="宋体" w:hAnsi="inherit" w:cs="宋体"/>
          <w:kern w:val="0"/>
          <w:sz w:val="24"/>
          <w:szCs w:val="24"/>
        </w:rPr>
        <w:t>三、有关要求</w:t>
      </w:r>
      <w:r w:rsidRPr="004F477B">
        <w:rPr>
          <w:rFonts w:ascii="inherit" w:eastAsia="宋体" w:hAnsi="inherit" w:cs="宋体"/>
          <w:kern w:val="0"/>
          <w:sz w:val="24"/>
          <w:szCs w:val="24"/>
        </w:rPr>
        <w:br/>
        <w:t>1.</w:t>
      </w:r>
      <w:r w:rsidRPr="004F477B">
        <w:rPr>
          <w:rFonts w:ascii="inherit" w:eastAsia="宋体" w:hAnsi="inherit" w:cs="宋体"/>
          <w:kern w:val="0"/>
          <w:sz w:val="24"/>
          <w:szCs w:val="24"/>
        </w:rPr>
        <w:t>考生必须按照规定的报到时间到相应考点的指定候考室报到。迟到</w:t>
      </w:r>
      <w:r w:rsidRPr="004F477B">
        <w:rPr>
          <w:rFonts w:ascii="inherit" w:eastAsia="宋体" w:hAnsi="inherit" w:cs="宋体"/>
          <w:kern w:val="0"/>
          <w:sz w:val="24"/>
          <w:szCs w:val="24"/>
        </w:rPr>
        <w:t>15</w:t>
      </w:r>
      <w:r w:rsidRPr="004F477B">
        <w:rPr>
          <w:rFonts w:ascii="inherit" w:eastAsia="宋体" w:hAnsi="inherit" w:cs="宋体"/>
          <w:kern w:val="0"/>
          <w:sz w:val="24"/>
          <w:szCs w:val="24"/>
        </w:rPr>
        <w:t>分钟以上者，及未携带《面试通知单》、有效身份证件原件者取消面试资格，面试成绩按照缺考处置。</w:t>
      </w:r>
      <w:r w:rsidRPr="004F477B">
        <w:rPr>
          <w:rFonts w:ascii="inherit" w:eastAsia="宋体" w:hAnsi="inherit" w:cs="宋体"/>
          <w:kern w:val="0"/>
          <w:sz w:val="24"/>
          <w:szCs w:val="24"/>
        </w:rPr>
        <w:br/>
        <w:t>2.</w:t>
      </w:r>
      <w:r w:rsidRPr="004F477B">
        <w:rPr>
          <w:rFonts w:ascii="inherit" w:eastAsia="宋体" w:hAnsi="inherit" w:cs="宋体"/>
          <w:kern w:val="0"/>
          <w:sz w:val="24"/>
          <w:szCs w:val="24"/>
        </w:rPr>
        <w:t>考生在候考和备课时，除必要的文具和证件外，禁止携带任何与面试内容相关的材料或存储有与面试内容相关资料的电子设备。严禁开启、使用具有通话和收发信息功能的设备。考生在备课时，将本人面试通知单、身份证原件放在课桌上，以便核验。</w:t>
      </w:r>
      <w:r w:rsidRPr="004F477B">
        <w:rPr>
          <w:rFonts w:ascii="inherit" w:eastAsia="宋体" w:hAnsi="inherit" w:cs="宋体"/>
          <w:kern w:val="0"/>
          <w:sz w:val="24"/>
          <w:szCs w:val="24"/>
        </w:rPr>
        <w:br/>
        <w:t>3.</w:t>
      </w:r>
      <w:r w:rsidRPr="004F477B">
        <w:rPr>
          <w:rFonts w:ascii="inherit" w:eastAsia="宋体" w:hAnsi="inherit" w:cs="宋体"/>
          <w:kern w:val="0"/>
          <w:sz w:val="24"/>
          <w:szCs w:val="24"/>
        </w:rPr>
        <w:t>考生不得在备课室提供的教材上涂写或作记号等，应使用备课室提供的稿纸备课，备课结束后可携带本人的备课稿纸说课，不得将考点提供的教材带走。</w:t>
      </w:r>
      <w:r w:rsidRPr="004F477B">
        <w:rPr>
          <w:rFonts w:ascii="inherit" w:eastAsia="宋体" w:hAnsi="inherit" w:cs="宋体"/>
          <w:kern w:val="0"/>
          <w:sz w:val="24"/>
          <w:szCs w:val="24"/>
        </w:rPr>
        <w:br/>
        <w:t>4.</w:t>
      </w:r>
      <w:r w:rsidRPr="004F477B">
        <w:rPr>
          <w:rFonts w:ascii="inherit" w:eastAsia="宋体" w:hAnsi="inherit" w:cs="宋体"/>
          <w:kern w:val="0"/>
          <w:sz w:val="24"/>
          <w:szCs w:val="24"/>
        </w:rPr>
        <w:t>考生在考点内必须严格遵守纪律，保持安静，不得吸烟，不交头接耳、左顾右盼、自由走动、互借文具；不抄袭或帮助他人抄袭，不夹带资料，不冒名顶替。</w:t>
      </w:r>
      <w:r w:rsidRPr="004F477B">
        <w:rPr>
          <w:rFonts w:ascii="inherit" w:eastAsia="宋体" w:hAnsi="inherit" w:cs="宋体"/>
          <w:kern w:val="0"/>
          <w:sz w:val="24"/>
          <w:szCs w:val="24"/>
        </w:rPr>
        <w:br/>
        <w:t>5.</w:t>
      </w:r>
      <w:r w:rsidRPr="004F477B">
        <w:rPr>
          <w:rFonts w:ascii="inherit" w:eastAsia="宋体" w:hAnsi="inherit" w:cs="宋体"/>
          <w:kern w:val="0"/>
          <w:sz w:val="24"/>
          <w:szCs w:val="24"/>
        </w:rPr>
        <w:t>面试过程中，考生不得向考官介绍个人信息；面试结束后，考生立即离开考点，不得逗留或返回，不得在考场附近大声喧哗。</w:t>
      </w:r>
      <w:r w:rsidRPr="004F477B">
        <w:rPr>
          <w:rFonts w:ascii="inherit" w:eastAsia="宋体" w:hAnsi="inherit" w:cs="宋体"/>
          <w:kern w:val="0"/>
          <w:sz w:val="24"/>
          <w:szCs w:val="24"/>
        </w:rPr>
        <w:br/>
        <w:t>6.</w:t>
      </w:r>
      <w:r w:rsidRPr="004F477B">
        <w:rPr>
          <w:rFonts w:ascii="inherit" w:eastAsia="宋体" w:hAnsi="inherit" w:cs="宋体"/>
          <w:kern w:val="0"/>
          <w:sz w:val="24"/>
          <w:szCs w:val="24"/>
        </w:rPr>
        <w:t>考生应自觉服从监考人员管理，不得以任何理由妨碍监考人员进行正常工作。对扰乱考点秩序、恐吓、威胁考官和监考人员的考生将交公安机关追究其责任，并通知其所在单位。</w:t>
      </w:r>
      <w:r w:rsidRPr="004F477B">
        <w:rPr>
          <w:rFonts w:ascii="inherit" w:eastAsia="宋体" w:hAnsi="inherit" w:cs="宋体"/>
          <w:kern w:val="0"/>
          <w:sz w:val="24"/>
          <w:szCs w:val="24"/>
        </w:rPr>
        <w:br/>
        <w:t>7.</w:t>
      </w:r>
      <w:r w:rsidRPr="004F477B">
        <w:rPr>
          <w:rFonts w:ascii="inherit" w:eastAsia="宋体" w:hAnsi="inherit" w:cs="宋体"/>
          <w:kern w:val="0"/>
          <w:sz w:val="24"/>
          <w:szCs w:val="24"/>
        </w:rPr>
        <w:t>对于违反上述规定者，取消其本次面试成绩。</w:t>
      </w:r>
      <w:r w:rsidRPr="004F477B">
        <w:rPr>
          <w:rFonts w:ascii="inherit" w:eastAsia="宋体" w:hAnsi="inherit" w:cs="宋体"/>
          <w:kern w:val="0"/>
          <w:sz w:val="24"/>
          <w:szCs w:val="24"/>
        </w:rPr>
        <w:br/>
      </w:r>
      <w:r w:rsidRPr="004F477B">
        <w:rPr>
          <w:rFonts w:ascii="inherit" w:eastAsia="宋体" w:hAnsi="inherit" w:cs="宋体"/>
          <w:kern w:val="0"/>
          <w:sz w:val="24"/>
          <w:szCs w:val="24"/>
        </w:rPr>
        <w:t>四、面试标准</w:t>
      </w:r>
    </w:p>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
        <w:gridCol w:w="1555"/>
        <w:gridCol w:w="7138"/>
      </w:tblGrid>
      <w:tr w:rsidR="004F477B" w:rsidRPr="004F477B" w:rsidTr="004F47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环节</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指</w:t>
            </w:r>
            <w:r w:rsidRPr="004F477B">
              <w:rPr>
                <w:rFonts w:ascii="inherit" w:eastAsia="宋体" w:hAnsi="inherit" w:cs="宋体"/>
                <w:kern w:val="0"/>
                <w:sz w:val="24"/>
                <w:szCs w:val="24"/>
              </w:rPr>
              <w:t xml:space="preserve">  </w:t>
            </w:r>
            <w:r w:rsidRPr="004F477B">
              <w:rPr>
                <w:rFonts w:ascii="inherit" w:eastAsia="宋体" w:hAnsi="inherit" w:cs="宋体"/>
                <w:kern w:val="0"/>
                <w:sz w:val="24"/>
                <w:szCs w:val="24"/>
              </w:rPr>
              <w:t>标</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标</w:t>
            </w:r>
            <w:r w:rsidRPr="004F477B">
              <w:rPr>
                <w:rFonts w:ascii="inherit" w:eastAsia="宋体" w:hAnsi="inherit" w:cs="宋体"/>
                <w:kern w:val="0"/>
                <w:sz w:val="24"/>
                <w:szCs w:val="24"/>
              </w:rPr>
              <w:t xml:space="preserve">   </w:t>
            </w:r>
            <w:r w:rsidRPr="004F477B">
              <w:rPr>
                <w:rFonts w:ascii="inherit" w:eastAsia="宋体" w:hAnsi="inherit" w:cs="宋体"/>
                <w:kern w:val="0"/>
                <w:sz w:val="24"/>
                <w:szCs w:val="24"/>
              </w:rPr>
              <w:t>准</w:t>
            </w:r>
          </w:p>
        </w:tc>
      </w:tr>
      <w:tr w:rsidR="004F477B" w:rsidRPr="004F477B" w:rsidTr="004F47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说</w:t>
            </w:r>
          </w:p>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课</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1.</w:t>
            </w:r>
            <w:r w:rsidRPr="004F477B">
              <w:rPr>
                <w:rFonts w:ascii="inherit" w:eastAsia="宋体" w:hAnsi="inherit" w:cs="宋体"/>
                <w:kern w:val="0"/>
                <w:sz w:val="24"/>
                <w:szCs w:val="24"/>
              </w:rPr>
              <w:t>教材分析及教学目标、内容设计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教材分析全面、透彻；教学目标完整（知识、能力、非认知素质）、适度、明确、具体；教学内容正确，容量和深度、广度适宜，难点、重点确定合理，突出重点、突破难点的策略得当。</w:t>
            </w:r>
          </w:p>
        </w:tc>
      </w:tr>
      <w:tr w:rsidR="004F477B" w:rsidRPr="004F477B" w:rsidTr="004F47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2.</w:t>
            </w:r>
            <w:r w:rsidRPr="004F477B">
              <w:rPr>
                <w:rFonts w:ascii="inherit" w:eastAsia="宋体" w:hAnsi="inherit" w:cs="宋体"/>
                <w:kern w:val="0"/>
                <w:sz w:val="24"/>
                <w:szCs w:val="24"/>
              </w:rPr>
              <w:t>教学方法、手段及过程设计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教学方法设计富有实效性，注重学生学习的自主性、开放性、探索性、创新性、层次性；恰当运用有效的教学手段和教具；教学结构设计合理，教学过程设计有序。</w:t>
            </w:r>
          </w:p>
        </w:tc>
      </w:tr>
      <w:tr w:rsidR="004F477B" w:rsidRPr="004F477B" w:rsidTr="004F47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3.</w:t>
            </w:r>
            <w:r w:rsidRPr="004F477B">
              <w:rPr>
                <w:rFonts w:ascii="inherit" w:eastAsia="宋体" w:hAnsi="inherit" w:cs="宋体"/>
                <w:kern w:val="0"/>
                <w:sz w:val="24"/>
                <w:szCs w:val="24"/>
              </w:rPr>
              <w:t>教学基本素养</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语言准确、生动、精炼，板书设计简明、规范；教态亲切、自然，态度认真。</w:t>
            </w:r>
          </w:p>
        </w:tc>
      </w:tr>
      <w:tr w:rsidR="004F477B" w:rsidRPr="004F477B" w:rsidTr="004F47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4.</w:t>
            </w:r>
            <w:r w:rsidRPr="004F477B">
              <w:rPr>
                <w:rFonts w:ascii="inherit" w:eastAsia="宋体" w:hAnsi="inherit" w:cs="宋体"/>
                <w:kern w:val="0"/>
                <w:sz w:val="24"/>
                <w:szCs w:val="24"/>
              </w:rPr>
              <w:t>教学思想</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体现教学的民主性，注重师生间的互动、交往；体现学生的主体地位，能够使学生积极主动参与教学活动；能够面向全体学生；注重学生可持续性发展能力和创新精神的培养；先进的教育理念在整个说课过程中得到有机体现。</w:t>
            </w:r>
          </w:p>
        </w:tc>
      </w:tr>
      <w:tr w:rsidR="004F477B" w:rsidRPr="004F477B" w:rsidTr="004F47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答</w:t>
            </w:r>
          </w:p>
          <w:p w:rsidR="004F477B" w:rsidRPr="004F477B" w:rsidRDefault="004F477B" w:rsidP="004F477B">
            <w:pPr>
              <w:widowControl/>
              <w:jc w:val="center"/>
              <w:rPr>
                <w:rFonts w:ascii="inherit" w:eastAsia="宋体" w:hAnsi="inherit" w:cs="宋体"/>
                <w:kern w:val="0"/>
                <w:sz w:val="24"/>
                <w:szCs w:val="24"/>
              </w:rPr>
            </w:pPr>
            <w:r w:rsidRPr="004F477B">
              <w:rPr>
                <w:rFonts w:ascii="inherit" w:eastAsia="宋体" w:hAnsi="inherit" w:cs="宋体"/>
                <w:kern w:val="0"/>
                <w:sz w:val="24"/>
                <w:szCs w:val="24"/>
              </w:rPr>
              <w:t>辩</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5.</w:t>
            </w:r>
            <w:r w:rsidRPr="004F477B">
              <w:rPr>
                <w:rFonts w:ascii="inherit" w:eastAsia="宋体" w:hAnsi="inherit" w:cs="宋体"/>
                <w:kern w:val="0"/>
                <w:sz w:val="24"/>
                <w:szCs w:val="24"/>
              </w:rPr>
              <w:t>仪表仪态，口头表达能力</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仪表庄重，行为大方，举止得体；口齿清晰，表达流畅，条理清楚。</w:t>
            </w:r>
          </w:p>
        </w:tc>
      </w:tr>
      <w:tr w:rsidR="004F477B" w:rsidRPr="004F477B" w:rsidTr="004F47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6.</w:t>
            </w:r>
            <w:r w:rsidRPr="004F477B">
              <w:rPr>
                <w:rFonts w:ascii="inherit" w:eastAsia="宋体" w:hAnsi="inherit" w:cs="宋体"/>
                <w:kern w:val="0"/>
                <w:sz w:val="24"/>
                <w:szCs w:val="24"/>
              </w:rPr>
              <w:t>学生观、教育价值观、职业道德观</w:t>
            </w:r>
          </w:p>
        </w:tc>
        <w:tc>
          <w:tcPr>
            <w:tcW w:w="0" w:type="auto"/>
            <w:tcBorders>
              <w:top w:val="outset" w:sz="6" w:space="0" w:color="auto"/>
              <w:left w:val="outset" w:sz="6" w:space="0" w:color="auto"/>
              <w:bottom w:val="outset" w:sz="6" w:space="0" w:color="auto"/>
              <w:right w:val="outset" w:sz="6" w:space="0" w:color="auto"/>
            </w:tcBorders>
            <w:vAlign w:val="center"/>
            <w:hideMark/>
          </w:tcPr>
          <w:p w:rsidR="004F477B" w:rsidRPr="004F477B" w:rsidRDefault="004F477B" w:rsidP="004F477B">
            <w:pPr>
              <w:widowControl/>
              <w:jc w:val="left"/>
              <w:rPr>
                <w:rFonts w:ascii="inherit" w:eastAsia="宋体" w:hAnsi="inherit" w:cs="宋体"/>
                <w:kern w:val="0"/>
                <w:sz w:val="24"/>
                <w:szCs w:val="24"/>
              </w:rPr>
            </w:pPr>
            <w:r w:rsidRPr="004F477B">
              <w:rPr>
                <w:rFonts w:ascii="inherit" w:eastAsia="宋体" w:hAnsi="inherit" w:cs="宋体"/>
                <w:kern w:val="0"/>
                <w:sz w:val="24"/>
                <w:szCs w:val="24"/>
              </w:rPr>
              <w:t>正确的学生观、先进的教育价值观、良好的职业道德观；热爱教育工作，对从事所申请学段教学工作有充分的心理准备和正确的认识。</w:t>
            </w:r>
          </w:p>
        </w:tc>
      </w:tr>
    </w:tbl>
    <w:p w:rsidR="00E25421" w:rsidRPr="004F477B" w:rsidRDefault="00E25421">
      <w:pPr>
        <w:rPr>
          <w:rFonts w:hint="eastAsia"/>
        </w:rPr>
      </w:pPr>
    </w:p>
    <w:sectPr w:rsidR="00E25421" w:rsidRPr="004F47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21" w:rsidRDefault="00E25421" w:rsidP="004F477B">
      <w:r>
        <w:separator/>
      </w:r>
    </w:p>
  </w:endnote>
  <w:endnote w:type="continuationSeparator" w:id="1">
    <w:p w:rsidR="00E25421" w:rsidRDefault="00E25421" w:rsidP="004F4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21" w:rsidRDefault="00E25421" w:rsidP="004F477B">
      <w:r>
        <w:separator/>
      </w:r>
    </w:p>
  </w:footnote>
  <w:footnote w:type="continuationSeparator" w:id="1">
    <w:p w:rsidR="00E25421" w:rsidRDefault="00E25421" w:rsidP="004F47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77B"/>
    <w:rsid w:val="004F477B"/>
    <w:rsid w:val="00E25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77B"/>
    <w:rPr>
      <w:sz w:val="18"/>
      <w:szCs w:val="18"/>
    </w:rPr>
  </w:style>
  <w:style w:type="paragraph" w:styleId="a4">
    <w:name w:val="footer"/>
    <w:basedOn w:val="a"/>
    <w:link w:val="Char0"/>
    <w:uiPriority w:val="99"/>
    <w:semiHidden/>
    <w:unhideWhenUsed/>
    <w:rsid w:val="004F47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77B"/>
    <w:rPr>
      <w:sz w:val="18"/>
      <w:szCs w:val="18"/>
    </w:rPr>
  </w:style>
  <w:style w:type="character" w:styleId="a5">
    <w:name w:val="Strong"/>
    <w:basedOn w:val="a0"/>
    <w:uiPriority w:val="22"/>
    <w:qFormat/>
    <w:rsid w:val="004F477B"/>
    <w:rPr>
      <w:b/>
      <w:bCs/>
    </w:rPr>
  </w:style>
</w:styles>
</file>

<file path=word/webSettings.xml><?xml version="1.0" encoding="utf-8"?>
<w:webSettings xmlns:r="http://schemas.openxmlformats.org/officeDocument/2006/relationships" xmlns:w="http://schemas.openxmlformats.org/wordprocessingml/2006/main">
  <w:divs>
    <w:div w:id="579173442">
      <w:bodyDiv w:val="1"/>
      <w:marLeft w:val="0"/>
      <w:marRight w:val="0"/>
      <w:marTop w:val="0"/>
      <w:marBottom w:val="0"/>
      <w:divBdr>
        <w:top w:val="none" w:sz="0" w:space="0" w:color="auto"/>
        <w:left w:val="none" w:sz="0" w:space="0" w:color="auto"/>
        <w:bottom w:val="none" w:sz="0" w:space="0" w:color="auto"/>
        <w:right w:val="none" w:sz="0" w:space="0" w:color="auto"/>
      </w:divBdr>
      <w:divsChild>
        <w:div w:id="1534612137">
          <w:marLeft w:val="0"/>
          <w:marRight w:val="0"/>
          <w:marTop w:val="0"/>
          <w:marBottom w:val="0"/>
          <w:divBdr>
            <w:top w:val="none" w:sz="0" w:space="0" w:color="auto"/>
            <w:left w:val="none" w:sz="0" w:space="0" w:color="auto"/>
            <w:bottom w:val="none" w:sz="0" w:space="0" w:color="auto"/>
            <w:right w:val="none" w:sz="0" w:space="0" w:color="auto"/>
          </w:divBdr>
        </w:div>
        <w:div w:id="1304701257">
          <w:marLeft w:val="0"/>
          <w:marRight w:val="0"/>
          <w:marTop w:val="0"/>
          <w:marBottom w:val="0"/>
          <w:divBdr>
            <w:top w:val="none" w:sz="0" w:space="0" w:color="auto"/>
            <w:left w:val="none" w:sz="0" w:space="0" w:color="auto"/>
            <w:bottom w:val="none" w:sz="0" w:space="0" w:color="auto"/>
            <w:right w:val="none" w:sz="0" w:space="0" w:color="auto"/>
          </w:divBdr>
        </w:div>
        <w:div w:id="1856073527">
          <w:marLeft w:val="0"/>
          <w:marRight w:val="0"/>
          <w:marTop w:val="0"/>
          <w:marBottom w:val="0"/>
          <w:divBdr>
            <w:top w:val="none" w:sz="0" w:space="0" w:color="auto"/>
            <w:left w:val="none" w:sz="0" w:space="0" w:color="auto"/>
            <w:bottom w:val="none" w:sz="0" w:space="0" w:color="auto"/>
            <w:right w:val="none" w:sz="0" w:space="0" w:color="auto"/>
          </w:divBdr>
        </w:div>
        <w:div w:id="1161895416">
          <w:marLeft w:val="0"/>
          <w:marRight w:val="0"/>
          <w:marTop w:val="0"/>
          <w:marBottom w:val="0"/>
          <w:divBdr>
            <w:top w:val="none" w:sz="0" w:space="0" w:color="auto"/>
            <w:left w:val="none" w:sz="0" w:space="0" w:color="auto"/>
            <w:bottom w:val="none" w:sz="0" w:space="0" w:color="auto"/>
            <w:right w:val="none" w:sz="0" w:space="0" w:color="auto"/>
          </w:divBdr>
        </w:div>
        <w:div w:id="1316228496">
          <w:marLeft w:val="0"/>
          <w:marRight w:val="0"/>
          <w:marTop w:val="0"/>
          <w:marBottom w:val="0"/>
          <w:divBdr>
            <w:top w:val="none" w:sz="0" w:space="0" w:color="auto"/>
            <w:left w:val="none" w:sz="0" w:space="0" w:color="auto"/>
            <w:bottom w:val="none" w:sz="0" w:space="0" w:color="auto"/>
            <w:right w:val="none" w:sz="0" w:space="0" w:color="auto"/>
          </w:divBdr>
        </w:div>
        <w:div w:id="1273438716">
          <w:marLeft w:val="0"/>
          <w:marRight w:val="0"/>
          <w:marTop w:val="0"/>
          <w:marBottom w:val="0"/>
          <w:divBdr>
            <w:top w:val="none" w:sz="0" w:space="0" w:color="auto"/>
            <w:left w:val="none" w:sz="0" w:space="0" w:color="auto"/>
            <w:bottom w:val="none" w:sz="0" w:space="0" w:color="auto"/>
            <w:right w:val="none" w:sz="0" w:space="0" w:color="auto"/>
          </w:divBdr>
        </w:div>
        <w:div w:id="1343313641">
          <w:marLeft w:val="0"/>
          <w:marRight w:val="0"/>
          <w:marTop w:val="0"/>
          <w:marBottom w:val="0"/>
          <w:divBdr>
            <w:top w:val="none" w:sz="0" w:space="0" w:color="auto"/>
            <w:left w:val="none" w:sz="0" w:space="0" w:color="auto"/>
            <w:bottom w:val="none" w:sz="0" w:space="0" w:color="auto"/>
            <w:right w:val="none" w:sz="0" w:space="0" w:color="auto"/>
          </w:divBdr>
        </w:div>
        <w:div w:id="1425615484">
          <w:marLeft w:val="0"/>
          <w:marRight w:val="0"/>
          <w:marTop w:val="0"/>
          <w:marBottom w:val="0"/>
          <w:divBdr>
            <w:top w:val="none" w:sz="0" w:space="0" w:color="auto"/>
            <w:left w:val="none" w:sz="0" w:space="0" w:color="auto"/>
            <w:bottom w:val="none" w:sz="0" w:space="0" w:color="auto"/>
            <w:right w:val="none" w:sz="0" w:space="0" w:color="auto"/>
          </w:divBdr>
        </w:div>
        <w:div w:id="1757937749">
          <w:marLeft w:val="0"/>
          <w:marRight w:val="0"/>
          <w:marTop w:val="0"/>
          <w:marBottom w:val="0"/>
          <w:divBdr>
            <w:top w:val="none" w:sz="0" w:space="0" w:color="auto"/>
            <w:left w:val="none" w:sz="0" w:space="0" w:color="auto"/>
            <w:bottom w:val="none" w:sz="0" w:space="0" w:color="auto"/>
            <w:right w:val="none" w:sz="0" w:space="0" w:color="auto"/>
          </w:divBdr>
        </w:div>
        <w:div w:id="888881847">
          <w:marLeft w:val="0"/>
          <w:marRight w:val="0"/>
          <w:marTop w:val="0"/>
          <w:marBottom w:val="0"/>
          <w:divBdr>
            <w:top w:val="none" w:sz="0" w:space="0" w:color="auto"/>
            <w:left w:val="none" w:sz="0" w:space="0" w:color="auto"/>
            <w:bottom w:val="none" w:sz="0" w:space="0" w:color="auto"/>
            <w:right w:val="none" w:sz="0" w:space="0" w:color="auto"/>
          </w:divBdr>
        </w:div>
        <w:div w:id="2003661407">
          <w:marLeft w:val="0"/>
          <w:marRight w:val="0"/>
          <w:marTop w:val="0"/>
          <w:marBottom w:val="0"/>
          <w:divBdr>
            <w:top w:val="none" w:sz="0" w:space="0" w:color="auto"/>
            <w:left w:val="none" w:sz="0" w:space="0" w:color="auto"/>
            <w:bottom w:val="none" w:sz="0" w:space="0" w:color="auto"/>
            <w:right w:val="none" w:sz="0" w:space="0" w:color="auto"/>
          </w:divBdr>
        </w:div>
        <w:div w:id="1554122609">
          <w:marLeft w:val="0"/>
          <w:marRight w:val="0"/>
          <w:marTop w:val="0"/>
          <w:marBottom w:val="0"/>
          <w:divBdr>
            <w:top w:val="none" w:sz="0" w:space="0" w:color="auto"/>
            <w:left w:val="none" w:sz="0" w:space="0" w:color="auto"/>
            <w:bottom w:val="none" w:sz="0" w:space="0" w:color="auto"/>
            <w:right w:val="none" w:sz="0" w:space="0" w:color="auto"/>
          </w:divBdr>
        </w:div>
        <w:div w:id="113911114">
          <w:marLeft w:val="0"/>
          <w:marRight w:val="0"/>
          <w:marTop w:val="0"/>
          <w:marBottom w:val="0"/>
          <w:divBdr>
            <w:top w:val="none" w:sz="0" w:space="0" w:color="auto"/>
            <w:left w:val="none" w:sz="0" w:space="0" w:color="auto"/>
            <w:bottom w:val="none" w:sz="0" w:space="0" w:color="auto"/>
            <w:right w:val="none" w:sz="0" w:space="0" w:color="auto"/>
          </w:divBdr>
        </w:div>
        <w:div w:id="26843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水银灯</dc:creator>
  <cp:keywords/>
  <dc:description/>
  <cp:lastModifiedBy>水银灯</cp:lastModifiedBy>
  <cp:revision>3</cp:revision>
  <dcterms:created xsi:type="dcterms:W3CDTF">2015-04-14T07:24:00Z</dcterms:created>
  <dcterms:modified xsi:type="dcterms:W3CDTF">2015-04-14T07:25:00Z</dcterms:modified>
</cp:coreProperties>
</file>